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tabs>
          <w:tab w:val="center" w:pos="4820" w:leader="none"/>
          <w:tab w:val="right" w:pos="9638" w:leader="none"/>
        </w:tabs>
        <w:spacing w:lineRule="auto" w:line="276" w:before="0" w:after="0"/>
        <w:ind w:left="0" w:right="0" w:hanging="0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spacing w:lineRule="auto" w:line="276" w:before="0" w:after="0"/>
        <w:ind w:left="0" w:right="0" w:hanging="0"/>
        <w:rPr>
          <w:rFonts w:ascii="Arial" w:hAnsi="Arial"/>
          <w:sz w:val="25"/>
          <w:szCs w:val="25"/>
        </w:rPr>
      </w:pPr>
      <w:r>
        <w:rPr>
          <w:sz w:val="25"/>
          <w:szCs w:val="25"/>
          <w:lang w:val="ru-RU"/>
        </w:rPr>
        <w:t xml:space="preserve"> </w:t>
      </w: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spacing w:lineRule="auto" w:line="276"/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spacing w:lineRule="auto" w:line="240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</w:t>
      </w:r>
      <w:r>
        <w:rPr>
          <w:sz w:val="26"/>
          <w:szCs w:val="26"/>
          <w:lang w:val="ru-RU"/>
        </w:rPr>
        <w:t xml:space="preserve">и проекта межевания </w:t>
      </w:r>
      <w:r>
        <w:rPr>
          <w:sz w:val="26"/>
          <w:szCs w:val="26"/>
          <w:lang w:val="ru-RU"/>
        </w:rPr>
        <w:t>территории</w:t>
      </w:r>
      <w:r>
        <w:rPr>
          <w:sz w:val="26"/>
          <w:szCs w:val="26"/>
          <w:lang w:val="ru-RU"/>
        </w:rPr>
        <w:t xml:space="preserve">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Нефтегазопроводы от кустов скважин 110, 111, 112, 113. Подстанция 35/6 кВ в районе куста скважин 112». Демьянское нефтяное месторождение»</w:t>
      </w:r>
    </w:p>
    <w:p>
      <w:pPr>
        <w:pStyle w:val="Normal"/>
        <w:spacing w:lineRule="auto" w:line="24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76" w:before="0" w:after="0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color w:val="000000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color w:val="000000"/>
          <w:sz w:val="26"/>
          <w:szCs w:val="26"/>
          <w:lang w:val="ru-RU" w:eastAsia="ru-RU" w:bidi="ar-SA"/>
        </w:rPr>
        <w:t>ями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color w:val="000000"/>
          <w:sz w:val="26"/>
          <w:szCs w:val="26"/>
          <w:lang w:val="ru-RU" w:eastAsia="ru-RU" w:bidi="ar-SA"/>
        </w:rPr>
        <w:t>46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color w:val="000000"/>
          <w:sz w:val="26"/>
          <w:szCs w:val="26"/>
        </w:rPr>
        <w:t>кодекса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color w:val="000000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>06</w:t>
      </w:r>
      <w:r>
        <w:rPr>
          <w:rFonts w:cs="Arial"/>
          <w:color w:val="000000"/>
          <w:sz w:val="26"/>
          <w:szCs w:val="26"/>
          <w:lang w:val="ru-RU" w:eastAsia="ru-RU" w:bidi="ar-SA"/>
        </w:rPr>
        <w:t>.</w:t>
      </w:r>
      <w:r>
        <w:rPr>
          <w:rFonts w:cs="Arial"/>
          <w:color w:val="000000"/>
          <w:sz w:val="26"/>
          <w:szCs w:val="26"/>
          <w:lang w:val="ru-RU" w:eastAsia="ru-RU" w:bidi="ar-SA"/>
        </w:rPr>
        <w:t>06</w:t>
      </w:r>
      <w:r>
        <w:rPr>
          <w:rFonts w:cs="Arial"/>
          <w:color w:val="000000"/>
          <w:sz w:val="26"/>
          <w:szCs w:val="26"/>
          <w:lang w:val="ru-RU" w:eastAsia="ru-RU" w:bidi="ar-SA"/>
        </w:rPr>
        <w:t>.20</w:t>
      </w:r>
      <w:r>
        <w:rPr>
          <w:rFonts w:cs="Arial"/>
          <w:color w:val="000000"/>
          <w:sz w:val="26"/>
          <w:szCs w:val="26"/>
          <w:lang w:val="ru-RU" w:eastAsia="ru-RU" w:bidi="ar-SA"/>
        </w:rPr>
        <w:t>1</w:t>
      </w:r>
      <w:r>
        <w:rPr>
          <w:rFonts w:cs="Arial"/>
          <w:color w:val="000000"/>
          <w:sz w:val="26"/>
          <w:szCs w:val="26"/>
          <w:lang w:val="ru-RU" w:eastAsia="ru-RU" w:bidi="ar-SA"/>
        </w:rPr>
        <w:t>6 № 1</w:t>
      </w:r>
      <w:r>
        <w:rPr>
          <w:rFonts w:cs="Arial"/>
          <w:color w:val="000000"/>
          <w:sz w:val="26"/>
          <w:szCs w:val="26"/>
          <w:lang w:val="ru-RU" w:eastAsia="ru-RU" w:bidi="ar-SA"/>
        </w:rPr>
        <w:t>02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color w:val="000000"/>
          <w:sz w:val="26"/>
          <w:szCs w:val="26"/>
          <w:lang w:val="ru-RU" w:eastAsia="ru-RU" w:bidi="ar-SA"/>
        </w:rPr>
        <w:t>й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>2</w:t>
      </w:r>
      <w:r>
        <w:rPr>
          <w:rFonts w:cs="Arial"/>
          <w:color w:val="000000"/>
          <w:sz w:val="26"/>
          <w:szCs w:val="26"/>
          <w:lang w:val="ru-RU" w:eastAsia="ru-RU" w:bidi="ar-SA"/>
        </w:rPr>
        <w:t>6</w:t>
      </w:r>
      <w:r>
        <w:rPr>
          <w:rFonts w:cs="Arial"/>
          <w:color w:val="000000"/>
          <w:sz w:val="26"/>
          <w:szCs w:val="26"/>
          <w:lang w:val="ru-RU" w:eastAsia="ru-RU" w:bidi="ar-SA"/>
        </w:rPr>
        <w:t>.</w:t>
      </w:r>
      <w:r>
        <w:rPr>
          <w:rFonts w:cs="Arial"/>
          <w:color w:val="000000"/>
          <w:sz w:val="26"/>
          <w:szCs w:val="26"/>
          <w:lang w:val="ru-RU" w:eastAsia="ru-RU" w:bidi="ar-SA"/>
        </w:rPr>
        <w:t>11</w:t>
      </w:r>
      <w:r>
        <w:rPr>
          <w:rFonts w:cs="Arial"/>
          <w:color w:val="000000"/>
          <w:sz w:val="26"/>
          <w:szCs w:val="26"/>
          <w:lang w:val="ru-RU" w:eastAsia="ru-RU" w:bidi="ar-SA"/>
        </w:rPr>
        <w:t>.201</w:t>
      </w:r>
      <w:r>
        <w:rPr>
          <w:rFonts w:cs="Arial"/>
          <w:color w:val="000000"/>
          <w:sz w:val="26"/>
          <w:szCs w:val="26"/>
          <w:lang w:val="ru-RU" w:eastAsia="ru-RU" w:bidi="ar-SA"/>
        </w:rPr>
        <w:t>8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color w:val="000000"/>
          <w:sz w:val="26"/>
          <w:szCs w:val="26"/>
          <w:lang w:val="ru-RU" w:eastAsia="ru-RU" w:bidi="ar-SA"/>
        </w:rPr>
        <w:t>1</w:t>
      </w:r>
      <w:r>
        <w:rPr>
          <w:rFonts w:cs="Arial"/>
          <w:color w:val="000000"/>
          <w:sz w:val="26"/>
          <w:szCs w:val="26"/>
          <w:lang w:val="ru-RU" w:eastAsia="ru-RU" w:bidi="ar-SA"/>
        </w:rPr>
        <w:t>350</w:t>
      </w:r>
      <w:r>
        <w:rPr>
          <w:rFonts w:cs="Arial"/>
          <w:color w:val="000000"/>
          <w:sz w:val="26"/>
          <w:szCs w:val="26"/>
          <w:lang w:val="ru-RU" w:eastAsia="ru-RU" w:bidi="ar-SA"/>
        </w:rPr>
        <w:t>-р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>«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О 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подготовке документации по планировке </w:t>
      </w:r>
      <w:r>
        <w:rPr>
          <w:rFonts w:cs="Arial"/>
          <w:color w:val="000000"/>
          <w:sz w:val="26"/>
          <w:szCs w:val="26"/>
          <w:lang w:val="ru-RU" w:eastAsia="ru-RU" w:bidi="ar-SA"/>
        </w:rPr>
        <w:t>территории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>»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на основании обращения </w:t>
      </w:r>
      <w:r>
        <w:rPr>
          <w:rFonts w:cs="Arial"/>
          <w:color w:val="000000"/>
          <w:sz w:val="26"/>
          <w:szCs w:val="26"/>
          <w:lang w:val="ru-RU" w:eastAsia="ru-RU" w:bidi="ar-SA"/>
        </w:rPr>
        <w:t>публичного акционерного общества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>«</w:t>
      </w:r>
      <w:r>
        <w:rPr>
          <w:rFonts w:cs="Arial"/>
          <w:color w:val="000000"/>
          <w:sz w:val="26"/>
          <w:szCs w:val="26"/>
          <w:lang w:val="ru-RU" w:eastAsia="ru-RU" w:bidi="ar-SA"/>
        </w:rPr>
        <w:t>Сургутнефтегаз</w:t>
      </w:r>
      <w:r>
        <w:rPr>
          <w:rFonts w:cs="Arial"/>
          <w:color w:val="000000"/>
          <w:sz w:val="26"/>
          <w:szCs w:val="26"/>
          <w:lang w:val="ru-RU" w:eastAsia="ru-RU" w:bidi="ar-SA"/>
        </w:rPr>
        <w:t>»</w:t>
      </w:r>
      <w:r>
        <w:rPr>
          <w:rFonts w:cs="Arial"/>
          <w:color w:val="000000"/>
          <w:sz w:val="26"/>
          <w:szCs w:val="26"/>
          <w:lang w:val="ru-RU" w:eastAsia="ru-RU" w:bidi="ar-SA"/>
        </w:rPr>
        <w:t>:</w:t>
      </w:r>
    </w:p>
    <w:p>
      <w:pPr>
        <w:pStyle w:val="Normal"/>
        <w:widowControl/>
        <w:bidi w:val="0"/>
        <w:spacing w:lineRule="auto" w:line="276" w:before="0" w:after="0"/>
        <w:ind w:left="0" w:right="0" w:firstLine="624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</w:t>
      </w:r>
      <w:r>
        <w:rPr>
          <w:rFonts w:cs="Arial"/>
          <w:sz w:val="26"/>
          <w:szCs w:val="26"/>
          <w:lang w:val="ru-RU" w:eastAsia="ru-RU" w:bidi="ar-SA"/>
        </w:rPr>
        <w:t xml:space="preserve">и проект межевания </w:t>
      </w:r>
      <w:r>
        <w:rPr>
          <w:rFonts w:cs="Arial"/>
          <w:sz w:val="26"/>
          <w:szCs w:val="26"/>
          <w:lang w:val="ru-RU" w:eastAsia="ru-RU" w:bidi="ar-SA"/>
        </w:rPr>
        <w:t xml:space="preserve">территории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Нефтегазопроводы от кустов скважин 110, 111, 112, 113. Подстанция 35/6 кВ в районе куста скважин 112». Демьянское нефтяное месторождение»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bidi w:val="0"/>
        <w:spacing w:lineRule="auto" w:line="276" w:before="0" w:after="0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rFonts w:cs="Arial"/>
          <w:color w:val="00000A"/>
          <w:sz w:val="26"/>
          <w:szCs w:val="26"/>
          <w:lang w:val="ru-RU" w:eastAsia="ru-RU" w:bidi="ar-SA"/>
        </w:rPr>
        <w:t>Сектору делопроизводства, документационного обеспечения и контроля 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полный текст постановления с приложениями опубликовать в сетевом издании - портал Минюста России "Нормативные правовые акты в Российской Федерации (http://pravo.minjust.ru, http://право-минюст.рф), зарегистрированный в качестве средства массовой информации Эл N ФС77-72471 от 05.03.2018.</w:t>
      </w:r>
    </w:p>
    <w:p>
      <w:pPr>
        <w:pStyle w:val="Style21"/>
        <w:widowControl/>
        <w:bidi w:val="0"/>
        <w:spacing w:lineRule="auto" w:line="276" w:before="0" w:after="0"/>
        <w:ind w:left="0" w:right="0" w:hang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3. Управлению градостроительной деятельности и муниципального хозяйства </w:t>
      </w:r>
      <w:r>
        <w:rPr>
          <w:color w:val="000000"/>
          <w:sz w:val="26"/>
          <w:szCs w:val="26"/>
        </w:rPr>
        <w:t>администрации Уватского муниципального района</w:t>
      </w:r>
      <w:r>
        <w:rPr>
          <w:sz w:val="26"/>
          <w:szCs w:val="26"/>
        </w:rPr>
        <w:t xml:space="preserve"> со дня принятия настоящего постановления:</w:t>
      </w:r>
    </w:p>
    <w:p>
      <w:pPr>
        <w:pStyle w:val="Style21"/>
        <w:widowControl/>
        <w:bidi w:val="0"/>
        <w:spacing w:lineRule="auto" w:line="276" w:before="0" w:after="0"/>
        <w:ind w:left="0" w:right="0" w:firstLine="624"/>
        <w:jc w:val="both"/>
        <w:rPr>
          <w:sz w:val="26"/>
          <w:szCs w:val="26"/>
        </w:rPr>
      </w:pPr>
      <w:r>
        <w:rPr>
          <w:sz w:val="26"/>
          <w:szCs w:val="26"/>
        </w:rPr>
        <w:t>а) опубликовать настоящее постановление (без приложения) в газете «Уватские известия»;</w:t>
      </w:r>
    </w:p>
    <w:p>
      <w:pPr>
        <w:pStyle w:val="Style21"/>
        <w:widowControl/>
        <w:bidi w:val="0"/>
        <w:spacing w:lineRule="auto" w:line="276" w:before="0" w:after="0"/>
        <w:ind w:left="0" w:right="0" w:firstLine="624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б) разместить</w:t>
      </w:r>
      <w:r>
        <w:rPr>
          <w:sz w:val="26"/>
          <w:szCs w:val="26"/>
        </w:rPr>
        <w:t xml:space="preserve"> настоящее постановление</w:t>
      </w:r>
      <w:r>
        <w:rPr>
          <w:color w:val="000000"/>
          <w:sz w:val="26"/>
          <w:szCs w:val="26"/>
        </w:rPr>
        <w:t xml:space="preserve"> на </w:t>
      </w:r>
      <w:r>
        <w:rPr>
          <w:sz w:val="26"/>
          <w:szCs w:val="26"/>
        </w:rPr>
        <w:t>сайте Уватского</w:t>
      </w:r>
    </w:p>
    <w:p>
      <w:pPr>
        <w:pStyle w:val="Style21"/>
        <w:bidi w:val="0"/>
        <w:spacing w:lineRule="auto" w:line="276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</w:rPr>
        <w:t>муниципального района в сети «Интернет».</w:t>
      </w:r>
    </w:p>
    <w:p>
      <w:pPr>
        <w:pStyle w:val="Style21"/>
        <w:bidi w:val="0"/>
        <w:spacing w:lineRule="auto" w:line="276" w:before="0" w:after="0"/>
        <w:ind w:left="0" w:right="0" w:firstLine="284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>4. Настоящее постановление вступает в силу со дня его опубликования.</w:t>
      </w:r>
    </w:p>
    <w:p>
      <w:pPr>
        <w:pStyle w:val="Style21"/>
        <w:bidi w:val="0"/>
        <w:spacing w:lineRule="auto" w:line="276" w:before="0" w:after="0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t>5. 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>
      <w:pPr>
        <w:pStyle w:val="Style21"/>
        <w:bidi w:val="0"/>
        <w:spacing w:lineRule="auto" w:line="276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bidi w:val="0"/>
        <w:spacing w:lineRule="auto" w:line="276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>Глава                                                                                                       С.Г. Путмин</w:t>
      </w:r>
    </w:p>
    <w:sectPr>
      <w:headerReference w:type="default" r:id="rId3"/>
      <w:type w:val="nextPage"/>
      <w:pgSz w:w="11906" w:h="16838"/>
      <w:pgMar w:left="1701" w:right="567" w:header="120" w:top="744" w:footer="0" w:bottom="17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422</TotalTime>
  <Application>LibreOffice/5.3.0.3$Windows_x86 LibreOffice_project/7074905676c47b82bbcfbea1aeefc84afe1c50e1</Application>
  <Pages>1</Pages>
  <Words>255</Words>
  <Characters>1956</Characters>
  <CharactersWithSpaces>2313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2019-01-29T15:16:12Z</cp:lastPrinted>
  <dcterms:modified xsi:type="dcterms:W3CDTF">2019-04-08T10:40:05Z</dcterms:modified>
  <cp:revision>175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