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1" w:rsidRPr="00C47116" w:rsidRDefault="002E33A1" w:rsidP="002E33A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438150" cy="685800"/>
            <wp:effectExtent l="1905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A1" w:rsidRPr="00C47116" w:rsidRDefault="002E33A1" w:rsidP="002E33A1">
      <w:pPr>
        <w:jc w:val="center"/>
        <w:rPr>
          <w:rFonts w:ascii="Times New Roman" w:hAnsi="Times New Roman"/>
          <w:sz w:val="26"/>
          <w:szCs w:val="26"/>
        </w:rPr>
      </w:pPr>
    </w:p>
    <w:p w:rsidR="002E33A1" w:rsidRPr="00C47116" w:rsidRDefault="002E33A1" w:rsidP="002E33A1">
      <w:pPr>
        <w:jc w:val="center"/>
        <w:rPr>
          <w:rFonts w:ascii="Times New Roman" w:hAnsi="Times New Roman"/>
          <w:b/>
          <w:sz w:val="26"/>
          <w:szCs w:val="26"/>
        </w:rPr>
      </w:pPr>
      <w:r w:rsidRPr="00C47116">
        <w:rPr>
          <w:rFonts w:ascii="Times New Roman" w:hAnsi="Times New Roman"/>
          <w:b/>
          <w:sz w:val="26"/>
          <w:szCs w:val="26"/>
        </w:rPr>
        <w:t>АДМИНИСТРАЦИЯ</w:t>
      </w:r>
    </w:p>
    <w:p w:rsidR="002E33A1" w:rsidRPr="00C47116" w:rsidRDefault="002E33A1" w:rsidP="002E33A1">
      <w:pPr>
        <w:jc w:val="center"/>
        <w:rPr>
          <w:rFonts w:ascii="Times New Roman" w:hAnsi="Times New Roman"/>
          <w:b/>
          <w:sz w:val="26"/>
          <w:szCs w:val="26"/>
        </w:rPr>
      </w:pPr>
      <w:r w:rsidRPr="00C47116">
        <w:rPr>
          <w:rFonts w:ascii="Times New Roman" w:hAnsi="Times New Roman"/>
          <w:b/>
          <w:sz w:val="26"/>
          <w:szCs w:val="26"/>
        </w:rPr>
        <w:t>ГОРНОСЛИНКИНСКОГО СЕЛЬСКОГО ПОСЕЛЕНИЯ</w:t>
      </w:r>
    </w:p>
    <w:p w:rsidR="002E33A1" w:rsidRPr="00C47116" w:rsidRDefault="002E33A1" w:rsidP="002E33A1">
      <w:pPr>
        <w:jc w:val="center"/>
        <w:rPr>
          <w:rFonts w:ascii="Times New Roman" w:hAnsi="Times New Roman"/>
          <w:b/>
          <w:sz w:val="26"/>
          <w:szCs w:val="26"/>
        </w:rPr>
      </w:pPr>
      <w:r w:rsidRPr="00C47116">
        <w:rPr>
          <w:rFonts w:ascii="Times New Roman" w:hAnsi="Times New Roman"/>
          <w:b/>
          <w:sz w:val="26"/>
          <w:szCs w:val="26"/>
        </w:rPr>
        <w:t>УВАТСКОГО МУНИЦИПАЛЬНОГО РАЙОНА</w:t>
      </w:r>
    </w:p>
    <w:p w:rsidR="002E33A1" w:rsidRPr="00C47116" w:rsidRDefault="002E33A1" w:rsidP="002E33A1">
      <w:pPr>
        <w:jc w:val="center"/>
        <w:rPr>
          <w:rFonts w:ascii="Times New Roman" w:hAnsi="Times New Roman"/>
          <w:b/>
          <w:sz w:val="26"/>
          <w:szCs w:val="26"/>
        </w:rPr>
      </w:pPr>
    </w:p>
    <w:p w:rsidR="002E33A1" w:rsidRPr="00C47116" w:rsidRDefault="002E33A1" w:rsidP="002E33A1">
      <w:pPr>
        <w:jc w:val="center"/>
        <w:rPr>
          <w:rFonts w:ascii="Times New Roman" w:hAnsi="Times New Roman"/>
          <w:b/>
          <w:sz w:val="26"/>
          <w:szCs w:val="26"/>
        </w:rPr>
      </w:pPr>
      <w:r w:rsidRPr="00C47116">
        <w:rPr>
          <w:rFonts w:ascii="Times New Roman" w:hAnsi="Times New Roman"/>
          <w:b/>
          <w:sz w:val="26"/>
          <w:szCs w:val="26"/>
        </w:rPr>
        <w:t>ПОСТАНОВЛЕНИЕ</w:t>
      </w:r>
    </w:p>
    <w:p w:rsidR="002E33A1" w:rsidRPr="00C47116" w:rsidRDefault="002E33A1" w:rsidP="002E33A1">
      <w:pPr>
        <w:jc w:val="center"/>
        <w:rPr>
          <w:rFonts w:ascii="Times New Roman" w:hAnsi="Times New Roman"/>
          <w:b/>
          <w:sz w:val="26"/>
          <w:szCs w:val="26"/>
        </w:rPr>
      </w:pPr>
    </w:p>
    <w:p w:rsidR="002E33A1" w:rsidRPr="00C47116" w:rsidRDefault="009346BE" w:rsidP="002E33A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 октября</w:t>
      </w:r>
      <w:r w:rsidR="002E33A1">
        <w:rPr>
          <w:rFonts w:ascii="Times New Roman" w:hAnsi="Times New Roman"/>
          <w:sz w:val="26"/>
          <w:szCs w:val="26"/>
        </w:rPr>
        <w:t xml:space="preserve"> </w:t>
      </w:r>
      <w:r w:rsidR="002E33A1" w:rsidRPr="00C47116">
        <w:rPr>
          <w:rFonts w:ascii="Times New Roman" w:hAnsi="Times New Roman"/>
          <w:sz w:val="26"/>
          <w:szCs w:val="26"/>
        </w:rPr>
        <w:t xml:space="preserve"> 2021 г.                                        </w:t>
      </w:r>
      <w:r w:rsidR="002E33A1">
        <w:rPr>
          <w:rFonts w:ascii="Times New Roman" w:hAnsi="Times New Roman"/>
          <w:sz w:val="26"/>
          <w:szCs w:val="26"/>
        </w:rPr>
        <w:t xml:space="preserve">             </w:t>
      </w:r>
      <w:r w:rsidR="002E33A1" w:rsidRPr="00C47116">
        <w:rPr>
          <w:rFonts w:ascii="Times New Roman" w:hAnsi="Times New Roman"/>
          <w:sz w:val="26"/>
          <w:szCs w:val="26"/>
        </w:rPr>
        <w:t xml:space="preserve">                                             № </w:t>
      </w:r>
      <w:r>
        <w:rPr>
          <w:rFonts w:ascii="Times New Roman" w:hAnsi="Times New Roman"/>
          <w:sz w:val="26"/>
          <w:szCs w:val="26"/>
        </w:rPr>
        <w:t>7</w:t>
      </w:r>
    </w:p>
    <w:p w:rsidR="002E33A1" w:rsidRPr="00C47116" w:rsidRDefault="002E33A1" w:rsidP="002E33A1">
      <w:pPr>
        <w:jc w:val="center"/>
        <w:rPr>
          <w:rFonts w:ascii="Times New Roman" w:hAnsi="Times New Roman"/>
          <w:sz w:val="26"/>
          <w:szCs w:val="26"/>
        </w:rPr>
      </w:pPr>
      <w:r w:rsidRPr="00C47116">
        <w:rPr>
          <w:rFonts w:ascii="Times New Roman" w:hAnsi="Times New Roman"/>
          <w:sz w:val="26"/>
          <w:szCs w:val="26"/>
        </w:rPr>
        <w:t>с. Горнослинкино</w:t>
      </w:r>
    </w:p>
    <w:p w:rsidR="002E33A1" w:rsidRPr="00C47116" w:rsidRDefault="002E33A1" w:rsidP="002E33A1">
      <w:pPr>
        <w:rPr>
          <w:rFonts w:ascii="Times New Roman" w:hAnsi="Times New Roman"/>
          <w:sz w:val="28"/>
          <w:szCs w:val="28"/>
        </w:rPr>
      </w:pPr>
    </w:p>
    <w:p w:rsidR="00A12B2F" w:rsidRDefault="00A12B2F">
      <w:pPr>
        <w:widowControl/>
        <w:tabs>
          <w:tab w:val="left" w:pos="709"/>
        </w:tabs>
        <w:suppressAutoHyphens w:val="0"/>
        <w:jc w:val="center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A12B2F" w:rsidRDefault="002E33A1">
      <w:pPr>
        <w:pStyle w:val="a4"/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  <w:lang w:bidi="en-US"/>
        </w:rPr>
        <w:t xml:space="preserve">О назначении общественных </w:t>
      </w:r>
      <w:proofErr w:type="gramStart"/>
      <w:r>
        <w:rPr>
          <w:rFonts w:ascii="Arial" w:hAnsi="Arial" w:cs="Arial"/>
          <w:b/>
          <w:sz w:val="26"/>
          <w:szCs w:val="26"/>
          <w:lang w:bidi="en-US"/>
        </w:rPr>
        <w:t>обсуждений проекта программы профилактики рисков причинения</w:t>
      </w:r>
      <w:proofErr w:type="gramEnd"/>
      <w:r>
        <w:rPr>
          <w:rFonts w:ascii="Arial" w:hAnsi="Arial" w:cs="Arial"/>
          <w:b/>
          <w:sz w:val="26"/>
          <w:szCs w:val="26"/>
          <w:lang w:bidi="en-US"/>
        </w:rPr>
        <w:t xml:space="preserve"> вреда (ущерба) охраняемым законом ценностям по </w:t>
      </w:r>
      <w:r>
        <w:rPr>
          <w:rFonts w:ascii="Arial" w:hAnsi="Arial"/>
          <w:b/>
          <w:sz w:val="26"/>
          <w:szCs w:val="26"/>
        </w:rPr>
        <w:t>муниципальному контролю в сфере благоустройства на 2022 год</w:t>
      </w:r>
    </w:p>
    <w:p w:rsidR="00A12B2F" w:rsidRDefault="00A12B2F">
      <w:pPr>
        <w:pStyle w:val="a4"/>
        <w:spacing w:after="0" w:line="240" w:lineRule="auto"/>
        <w:jc w:val="center"/>
      </w:pPr>
    </w:p>
    <w:p w:rsidR="00A12B2F" w:rsidRDefault="00A12B2F">
      <w:pPr>
        <w:jc w:val="center"/>
        <w:rPr>
          <w:rFonts w:ascii="Arial" w:hAnsi="Arial" w:cs="Arial"/>
          <w:sz w:val="26"/>
          <w:szCs w:val="26"/>
          <w:lang w:bidi="en-US"/>
        </w:rPr>
      </w:pPr>
    </w:p>
    <w:p w:rsidR="00A12B2F" w:rsidRDefault="002E33A1">
      <w:pPr>
        <w:pStyle w:val="a4"/>
        <w:spacing w:after="0" w:line="240" w:lineRule="auto"/>
        <w:jc w:val="both"/>
      </w:pPr>
      <w:r>
        <w:rPr>
          <w:rFonts w:ascii="Arial" w:hAnsi="Arial"/>
          <w:color w:val="000000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В соответствии с Федеральным законом от 31.07.2020 </w:t>
      </w:r>
      <w:r>
        <w:rPr>
          <w:rFonts w:ascii="Arial" w:hAnsi="Arial"/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остановлением Правительства Российской Федерации </w:t>
      </w:r>
      <w:proofErr w:type="gramStart"/>
      <w:r>
        <w:rPr>
          <w:rFonts w:ascii="Arial" w:hAnsi="Arial"/>
          <w:color w:val="000000"/>
          <w:sz w:val="26"/>
          <w:szCs w:val="26"/>
          <w:shd w:val="clear" w:color="auto" w:fill="FFFFFF"/>
        </w:rPr>
        <w:t>от</w:t>
      </w:r>
      <w:proofErr w:type="gramEnd"/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Горнослинкинского сельского поселения Уватского муниципального района </w:t>
      </w:r>
      <w:r>
        <w:rPr>
          <w:rFonts w:ascii="Arial" w:hAnsi="Arial"/>
          <w:color w:val="000000"/>
          <w:sz w:val="26"/>
          <w:szCs w:val="26"/>
        </w:rPr>
        <w:t>от 05.10.2021 №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  40 </w:t>
      </w:r>
      <w:r>
        <w:rPr>
          <w:rFonts w:ascii="Arial" w:hAnsi="Arial"/>
          <w:color w:val="000000"/>
          <w:sz w:val="26"/>
          <w:szCs w:val="26"/>
        </w:rPr>
        <w:t>«</w:t>
      </w:r>
      <w:r>
        <w:rPr>
          <w:rFonts w:ascii="Arial" w:hAnsi="Arial"/>
          <w:bCs/>
          <w:color w:val="000000"/>
          <w:sz w:val="26"/>
          <w:szCs w:val="26"/>
          <w:shd w:val="clear" w:color="auto" w:fill="FFFFFF"/>
        </w:rPr>
        <w:t>Об утверждении положения о муниципальном контроле в сфере благоустройства</w:t>
      </w:r>
      <w:r>
        <w:rPr>
          <w:rFonts w:ascii="Arial" w:hAnsi="Arial"/>
          <w:color w:val="000000"/>
          <w:sz w:val="26"/>
          <w:szCs w:val="26"/>
        </w:rPr>
        <w:t xml:space="preserve">», </w:t>
      </w:r>
      <w:r>
        <w:rPr>
          <w:rFonts w:ascii="Arial" w:hAnsi="Arial"/>
          <w:sz w:val="26"/>
          <w:szCs w:val="26"/>
        </w:rPr>
        <w:t>руководствуясь Уставом Горнослинкинского сельского поселения Уватского муниципального района Тюменской области:</w:t>
      </w:r>
      <w:proofErr w:type="gramEnd"/>
    </w:p>
    <w:p w:rsidR="00A12B2F" w:rsidRDefault="002E33A1">
      <w:pPr>
        <w:ind w:firstLine="709"/>
        <w:jc w:val="both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 Назначить</w:t>
      </w:r>
      <w:r>
        <w:rPr>
          <w:rFonts w:ascii="Arial" w:hAnsi="Arial" w:cs="Arial"/>
          <w:sz w:val="26"/>
          <w:szCs w:val="26"/>
        </w:rPr>
        <w:t xml:space="preserve"> общественные обсуждения по проекту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/>
          <w:color w:val="000000"/>
          <w:sz w:val="26"/>
          <w:szCs w:val="26"/>
          <w:shd w:val="clear" w:color="auto" w:fill="FFFFFF"/>
        </w:rPr>
        <w:t>программы профилактики рисков причинения</w:t>
      </w:r>
      <w:proofErr w:type="gramEnd"/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вреда (ущерба) охраняемым законом ценностям по муниципальному </w:t>
      </w:r>
      <w:r>
        <w:rPr>
          <w:rFonts w:ascii="Arial" w:hAnsi="Arial"/>
          <w:sz w:val="26"/>
          <w:szCs w:val="26"/>
        </w:rPr>
        <w:t>контролю в сфере благоустройства на 2022 год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(далее — Программа) согласно приложению №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1 к настоящему постановлению.</w:t>
      </w:r>
    </w:p>
    <w:p w:rsidR="00A12B2F" w:rsidRDefault="002E33A1">
      <w:pPr>
        <w:pStyle w:val="a4"/>
        <w:spacing w:line="240" w:lineRule="auto"/>
        <w:jc w:val="both"/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  <w:t xml:space="preserve">2. </w:t>
      </w:r>
      <w:proofErr w:type="gramStart"/>
      <w:r>
        <w:rPr>
          <w:rFonts w:ascii="Arial" w:hAnsi="Arial" w:cs="Arial"/>
          <w:sz w:val="26"/>
          <w:szCs w:val="26"/>
        </w:rPr>
        <w:t>Разместить проект</w:t>
      </w:r>
      <w:proofErr w:type="gramEnd"/>
      <w:r>
        <w:rPr>
          <w:rFonts w:ascii="Arial" w:hAnsi="Arial" w:cs="Arial"/>
          <w:sz w:val="26"/>
          <w:szCs w:val="26"/>
        </w:rPr>
        <w:t xml:space="preserve"> Программы, подлежащий рассмотрению на общественных обсуждениях, </w:t>
      </w:r>
      <w:r>
        <w:rPr>
          <w:rFonts w:ascii="Arial" w:eastAsia="Calibri" w:hAnsi="Arial" w:cs="Arial"/>
          <w:color w:val="000000"/>
          <w:sz w:val="26"/>
          <w:szCs w:val="26"/>
        </w:rPr>
        <w:t>на странице Горнослинкинского сельского поселения официального сайта Уватского муниципального района в разделе «</w:t>
      </w:r>
      <w:r>
        <w:rPr>
          <w:rFonts w:ascii="Arial" w:hAnsi="Arial" w:cs="Arial"/>
          <w:sz w:val="26"/>
          <w:szCs w:val="26"/>
        </w:rPr>
        <w:t xml:space="preserve">Муниципальный контроль» </w:t>
      </w:r>
      <w:r>
        <w:rPr>
          <w:rFonts w:ascii="Arial" w:eastAsia="Calibri" w:hAnsi="Arial" w:cs="Arial"/>
          <w:color w:val="000000"/>
          <w:sz w:val="26"/>
          <w:szCs w:val="26"/>
        </w:rPr>
        <w:t>в сети «Интернет».</w:t>
      </w:r>
    </w:p>
    <w:p w:rsidR="00A12B2F" w:rsidRDefault="002E33A1">
      <w:pPr>
        <w:pStyle w:val="a4"/>
        <w:spacing w:line="240" w:lineRule="auto"/>
        <w:jc w:val="both"/>
      </w:pPr>
      <w:r>
        <w:rPr>
          <w:rFonts w:ascii="Arial" w:hAnsi="Arial" w:cs="Arial"/>
          <w:sz w:val="26"/>
          <w:szCs w:val="26"/>
        </w:rPr>
        <w:tab/>
        <w:t xml:space="preserve">3. Провести общественные обсуждения по проекту Программы </w:t>
      </w:r>
      <w:r>
        <w:rPr>
          <w:rFonts w:ascii="Arial" w:eastAsia="Calibri" w:hAnsi="Arial" w:cs="Arial"/>
          <w:color w:val="000000"/>
          <w:sz w:val="26"/>
          <w:szCs w:val="26"/>
        </w:rPr>
        <w:t>на странице Горнослинкинского сельского поселения официального сайта Уватского муниципального района в разделе «Общественные обсуждения» в сети «Интернет</w:t>
      </w:r>
      <w:proofErr w:type="gramStart"/>
      <w:r>
        <w:rPr>
          <w:rFonts w:ascii="Arial" w:eastAsia="Calibri" w:hAnsi="Arial" w:cs="Arial"/>
          <w:color w:val="000000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01.10.2021 года по 01.11.2021 года.</w:t>
      </w:r>
    </w:p>
    <w:p w:rsidR="00A12B2F" w:rsidRDefault="002E33A1">
      <w:pPr>
        <w:pStyle w:val="a4"/>
        <w:spacing w:line="240" w:lineRule="auto"/>
        <w:jc w:val="both"/>
      </w:pPr>
      <w:r>
        <w:rPr>
          <w:rFonts w:ascii="Arial" w:hAnsi="Arial" w:cs="Arial"/>
          <w:sz w:val="26"/>
          <w:szCs w:val="26"/>
        </w:rPr>
        <w:tab/>
        <w:t xml:space="preserve">4. </w:t>
      </w:r>
      <w:r>
        <w:rPr>
          <w:rFonts w:ascii="Arial" w:hAnsi="Arial"/>
          <w:sz w:val="26"/>
          <w:szCs w:val="26"/>
        </w:rPr>
        <w:t>Предложения по результатам рассмотрения проекта Программы     подлежат направлению:</w:t>
      </w:r>
    </w:p>
    <w:p w:rsidR="00A12B2F" w:rsidRDefault="002E33A1">
      <w:pPr>
        <w:pStyle w:val="a4"/>
        <w:spacing w:after="0" w:line="240" w:lineRule="auto"/>
        <w:jc w:val="both"/>
      </w:pPr>
      <w:r>
        <w:rPr>
          <w:rFonts w:ascii="Arial" w:hAnsi="Arial"/>
          <w:color w:val="000000"/>
          <w:sz w:val="26"/>
          <w:szCs w:val="26"/>
        </w:rPr>
        <w:tab/>
        <w:t xml:space="preserve">  почтовым отправлением либо лично на адрес: 626176, Тюменская область, Уватский район, с. Горнослинкино, ул. Северная, </w:t>
      </w:r>
      <w:proofErr w:type="spellStart"/>
      <w:r>
        <w:rPr>
          <w:rFonts w:ascii="Arial" w:hAnsi="Arial"/>
          <w:color w:val="000000"/>
          <w:sz w:val="26"/>
          <w:szCs w:val="26"/>
        </w:rPr>
        <w:t>д.1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, тел. (34561) 23619, на электронную почту; </w:t>
      </w:r>
      <w:proofErr w:type="spellStart"/>
      <w:r>
        <w:rPr>
          <w:rFonts w:ascii="Arial" w:hAnsi="Arial"/>
          <w:color w:val="000000"/>
          <w:sz w:val="26"/>
          <w:szCs w:val="26"/>
        </w:rPr>
        <w:t>e-mail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gornaya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_adm@mail.ru</w:t>
      </w:r>
    </w:p>
    <w:p w:rsidR="00A12B2F" w:rsidRDefault="002E33A1">
      <w:pPr>
        <w:pStyle w:val="a4"/>
        <w:spacing w:after="0" w:line="240" w:lineRule="auto"/>
        <w:jc w:val="both"/>
      </w:pPr>
      <w:r>
        <w:rPr>
          <w:rFonts w:ascii="Tahoma;Arial;Verdana;sans-se" w:hAnsi="Tahoma;Arial;Verdana;sans-se"/>
          <w:color w:val="000000"/>
          <w:sz w:val="26"/>
          <w:szCs w:val="26"/>
        </w:rPr>
        <w:lastRenderedPageBreak/>
        <w:tab/>
      </w:r>
      <w:r>
        <w:rPr>
          <w:rFonts w:ascii="Arial" w:hAnsi="Arial" w:cs="Arial"/>
          <w:color w:val="000000"/>
          <w:sz w:val="26"/>
          <w:szCs w:val="26"/>
        </w:rPr>
        <w:t>5</w:t>
      </w:r>
      <w:r>
        <w:rPr>
          <w:rFonts w:ascii="Tahoma;Arial;Verdana;sans-se" w:hAnsi="Tahoma;Arial;Verdana;sans-se"/>
          <w:color w:val="000000"/>
          <w:sz w:val="26"/>
          <w:szCs w:val="26"/>
        </w:rPr>
        <w:t xml:space="preserve">. </w:t>
      </w:r>
      <w:r>
        <w:rPr>
          <w:rFonts w:ascii="Arial" w:hAnsi="Arial"/>
          <w:color w:val="000000"/>
          <w:sz w:val="26"/>
          <w:szCs w:val="26"/>
        </w:rPr>
        <w:t>Ведущему специалисту, Волосатовой Т.В.. обеспечить:</w:t>
      </w:r>
    </w:p>
    <w:p w:rsidR="00A12B2F" w:rsidRDefault="002E33A1">
      <w:pPr>
        <w:pStyle w:val="a4"/>
        <w:spacing w:after="0" w:line="240" w:lineRule="auto"/>
        <w:jc w:val="both"/>
      </w:pPr>
      <w:r>
        <w:rPr>
          <w:rFonts w:ascii="Arial" w:hAnsi="Arial"/>
          <w:color w:val="000000"/>
          <w:sz w:val="26"/>
          <w:szCs w:val="26"/>
        </w:rPr>
        <w:tab/>
        <w:t xml:space="preserve">а) </w:t>
      </w:r>
      <w:r>
        <w:rPr>
          <w:rFonts w:ascii="Arial" w:hAnsi="Arial"/>
          <w:sz w:val="26"/>
          <w:szCs w:val="26"/>
        </w:rPr>
        <w:t>рассмотрение поступивших предложений с 01.11.2021 года по 01.12.2021 года, сформировав по каждому предложению мотивированное заключение об их учете (в том числе частичном) или отклонении;</w:t>
      </w:r>
    </w:p>
    <w:p w:rsidR="00A12B2F" w:rsidRDefault="002E33A1">
      <w:pPr>
        <w:pStyle w:val="a4"/>
        <w:spacing w:after="0" w:line="240" w:lineRule="auto"/>
        <w:jc w:val="both"/>
      </w:pPr>
      <w:r>
        <w:rPr>
          <w:rFonts w:ascii="Arial" w:hAnsi="Arial"/>
          <w:sz w:val="26"/>
          <w:szCs w:val="26"/>
        </w:rPr>
        <w:tab/>
        <w:t xml:space="preserve">б) размещение результатов общественного обсуждения по проектам Программы (включая перечень предложений и мотивированных заключений об их учете (в том числе частичном) или отклонении) </w:t>
      </w:r>
      <w:r>
        <w:rPr>
          <w:rFonts w:ascii="Arial" w:eastAsia="Calibri" w:hAnsi="Arial" w:cs="Arial"/>
          <w:color w:val="000000"/>
          <w:sz w:val="26"/>
          <w:szCs w:val="26"/>
        </w:rPr>
        <w:t xml:space="preserve">на странице Горнослинкинского сельского поселения официального сайта Уватского муниципального района в разделе </w:t>
      </w:r>
      <w:r>
        <w:rPr>
          <w:rFonts w:ascii="Arial" w:hAnsi="Arial" w:cs="Arial"/>
          <w:sz w:val="26"/>
          <w:szCs w:val="26"/>
        </w:rPr>
        <w:t>«Муниципальный контроль</w:t>
      </w:r>
      <w:r>
        <w:rPr>
          <w:rFonts w:ascii="Arial" w:eastAsia="Calibri" w:hAnsi="Arial" w:cs="Arial"/>
          <w:color w:val="000000"/>
          <w:sz w:val="26"/>
          <w:szCs w:val="26"/>
        </w:rPr>
        <w:t>» в сети «Интернет»</w:t>
      </w:r>
      <w:r>
        <w:rPr>
          <w:rFonts w:ascii="Arial" w:hAnsi="Arial"/>
          <w:sz w:val="26"/>
          <w:szCs w:val="26"/>
        </w:rPr>
        <w:t xml:space="preserve"> не позднее 10.12.2021 года;</w:t>
      </w:r>
    </w:p>
    <w:p w:rsidR="00A12B2F" w:rsidRDefault="002E33A1">
      <w:pPr>
        <w:jc w:val="both"/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ab/>
        <w:t>6. Настоящее постановление подлежит:</w:t>
      </w:r>
    </w:p>
    <w:p w:rsidR="00A12B2F" w:rsidRDefault="002E33A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 xml:space="preserve">а) обнародованию путем размещения на информационных стендах в местах, установленных администрацией </w:t>
      </w:r>
      <w:r>
        <w:rPr>
          <w:rFonts w:ascii="Arial" w:eastAsia="Calibri" w:hAnsi="Arial" w:cs="Arial"/>
          <w:color w:val="000000"/>
          <w:sz w:val="26"/>
          <w:szCs w:val="26"/>
        </w:rPr>
        <w:t>Горнослинкинского</w:t>
      </w:r>
      <w:r>
        <w:rPr>
          <w:rFonts w:ascii="Arial" w:eastAsia="Calibri" w:hAnsi="Arial" w:cs="Arial"/>
          <w:sz w:val="26"/>
          <w:szCs w:val="26"/>
        </w:rPr>
        <w:t xml:space="preserve"> сельского поселения;</w:t>
      </w:r>
    </w:p>
    <w:p w:rsidR="00A12B2F" w:rsidRDefault="002E33A1">
      <w:pPr>
        <w:jc w:val="both"/>
      </w:pP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ab/>
        <w:t xml:space="preserve">б) размещению </w:t>
      </w:r>
      <w:r>
        <w:rPr>
          <w:rFonts w:ascii="Arial" w:eastAsia="Calibri" w:hAnsi="Arial" w:cs="Arial"/>
          <w:color w:val="000000"/>
          <w:sz w:val="26"/>
          <w:szCs w:val="26"/>
        </w:rPr>
        <w:t xml:space="preserve">на странице Горнослинкинского сельского поселения официального сайта Уватского муниципального района в разделе </w:t>
      </w:r>
      <w:r>
        <w:rPr>
          <w:rFonts w:ascii="Arial" w:hAnsi="Arial" w:cs="Arial"/>
          <w:sz w:val="26"/>
          <w:szCs w:val="26"/>
        </w:rPr>
        <w:t xml:space="preserve">«Муниципальный контроль» </w:t>
      </w:r>
      <w:r>
        <w:rPr>
          <w:rFonts w:ascii="Arial" w:eastAsia="Calibri" w:hAnsi="Arial" w:cs="Arial"/>
          <w:color w:val="000000"/>
          <w:sz w:val="26"/>
          <w:szCs w:val="26"/>
        </w:rPr>
        <w:t>в сети «Интернет»</w:t>
      </w:r>
      <w:r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.</w:t>
      </w:r>
    </w:p>
    <w:p w:rsidR="00A12B2F" w:rsidRDefault="002E33A1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ab/>
        <w:t>7. Настоящее постановление вступает в действие со дня обнародования и распространяет свое действие на правоотношения, возникшие с 01.10.2021.</w:t>
      </w:r>
    </w:p>
    <w:p w:rsidR="00A12B2F" w:rsidRDefault="002E33A1">
      <w:pPr>
        <w:ind w:firstLine="709"/>
        <w:jc w:val="both"/>
      </w:pPr>
      <w:r>
        <w:rPr>
          <w:rFonts w:ascii="Arial" w:eastAsia="Calibri" w:hAnsi="Arial" w:cs="Arial"/>
          <w:sz w:val="26"/>
          <w:szCs w:val="26"/>
        </w:rPr>
        <w:t xml:space="preserve">8. </w:t>
      </w:r>
      <w:proofErr w:type="gramStart"/>
      <w:r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>
        <w:rPr>
          <w:rFonts w:ascii="Arial" w:eastAsia="Calibri" w:hAnsi="Arial" w:cs="Arial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rFonts w:ascii="Arial" w:eastAsia="Calibri" w:hAnsi="Arial" w:cs="Arial"/>
          <w:color w:val="000000"/>
          <w:sz w:val="26"/>
          <w:szCs w:val="26"/>
        </w:rPr>
        <w:t>.</w:t>
      </w:r>
    </w:p>
    <w:p w:rsidR="00A12B2F" w:rsidRDefault="00A12B2F">
      <w:pPr>
        <w:rPr>
          <w:rFonts w:ascii="Arial" w:eastAsia="Calibri" w:hAnsi="Arial" w:cs="Arial"/>
          <w:sz w:val="26"/>
          <w:szCs w:val="26"/>
        </w:rPr>
      </w:pPr>
    </w:p>
    <w:p w:rsidR="00A12B2F" w:rsidRDefault="00A12B2F">
      <w:pPr>
        <w:rPr>
          <w:rFonts w:ascii="Arial" w:eastAsia="Calibri" w:hAnsi="Arial" w:cs="Arial"/>
          <w:sz w:val="26"/>
          <w:szCs w:val="26"/>
        </w:rPr>
      </w:pPr>
    </w:p>
    <w:p w:rsidR="00A12B2F" w:rsidRDefault="002E33A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  сельского поселения                                                         С.А.Боголюбов</w:t>
      </w: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A12B2F">
      <w:pPr>
        <w:jc w:val="right"/>
        <w:rPr>
          <w:rFonts w:ascii="Arial" w:hAnsi="Arial"/>
          <w:sz w:val="26"/>
          <w:szCs w:val="26"/>
        </w:rPr>
        <w:sectPr w:rsidR="00A12B2F">
          <w:pgSz w:w="11906" w:h="16838"/>
          <w:pgMar w:top="709" w:right="567" w:bottom="709" w:left="1701" w:header="0" w:footer="0" w:gutter="0"/>
          <w:cols w:space="720"/>
          <w:formProt w:val="0"/>
          <w:docGrid w:linePitch="600" w:charSpace="32768"/>
        </w:sectPr>
      </w:pPr>
    </w:p>
    <w:p w:rsidR="00A12B2F" w:rsidRDefault="002E33A1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Приложение № 1</w:t>
      </w:r>
    </w:p>
    <w:p w:rsidR="00A12B2F" w:rsidRDefault="002E33A1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постановлению администрации</w:t>
      </w:r>
    </w:p>
    <w:p w:rsidR="00A12B2F" w:rsidRDefault="002E33A1">
      <w:pPr>
        <w:jc w:val="right"/>
        <w:rPr>
          <w:rFonts w:ascii="Arial" w:hAnsi="Arial"/>
          <w:sz w:val="26"/>
          <w:szCs w:val="26"/>
        </w:rPr>
      </w:pPr>
      <w:r>
        <w:rPr>
          <w:rFonts w:ascii="Arial" w:eastAsia="Calibri" w:hAnsi="Arial" w:cs="Arial"/>
          <w:color w:val="000000"/>
          <w:sz w:val="26"/>
          <w:szCs w:val="26"/>
        </w:rPr>
        <w:t>Горнослинкинского</w:t>
      </w:r>
      <w:r>
        <w:rPr>
          <w:rFonts w:ascii="Arial" w:hAnsi="Arial"/>
          <w:sz w:val="26"/>
          <w:szCs w:val="26"/>
        </w:rPr>
        <w:t xml:space="preserve"> сельского поселения</w:t>
      </w:r>
    </w:p>
    <w:p w:rsidR="00A12B2F" w:rsidRDefault="002E33A1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от </w:t>
      </w:r>
      <w:r w:rsidR="009346BE">
        <w:rPr>
          <w:rFonts w:ascii="Arial" w:hAnsi="Arial"/>
          <w:sz w:val="26"/>
          <w:szCs w:val="26"/>
        </w:rPr>
        <w:t xml:space="preserve"> .2021</w:t>
      </w:r>
      <w:r>
        <w:rPr>
          <w:rFonts w:ascii="Arial" w:hAnsi="Arial"/>
          <w:sz w:val="26"/>
          <w:szCs w:val="26"/>
        </w:rPr>
        <w:t xml:space="preserve"> г. № </w:t>
      </w:r>
      <w:r w:rsidR="009346BE">
        <w:rPr>
          <w:rFonts w:ascii="Arial" w:hAnsi="Arial"/>
          <w:sz w:val="26"/>
          <w:szCs w:val="26"/>
        </w:rPr>
        <w:t xml:space="preserve"> </w:t>
      </w:r>
    </w:p>
    <w:p w:rsidR="00A12B2F" w:rsidRDefault="00A12B2F">
      <w:pPr>
        <w:jc w:val="right"/>
        <w:rPr>
          <w:rFonts w:ascii="Arial" w:hAnsi="Arial"/>
          <w:sz w:val="26"/>
          <w:szCs w:val="26"/>
        </w:rPr>
      </w:pPr>
    </w:p>
    <w:p w:rsidR="00A12B2F" w:rsidRDefault="002E33A1">
      <w:pPr>
        <w:widowControl/>
        <w:jc w:val="center"/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  <w:t>ПРОГРАММА</w:t>
      </w:r>
    </w:p>
    <w:p w:rsidR="00A12B2F" w:rsidRDefault="002E33A1">
      <w:pPr>
        <w:widowControl/>
        <w:jc w:val="center"/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  <w:t>профилактики рисков причинения вреда (ущерба)</w:t>
      </w:r>
    </w:p>
    <w:p w:rsidR="00A12B2F" w:rsidRDefault="002E33A1">
      <w:pPr>
        <w:widowControl/>
        <w:jc w:val="center"/>
      </w:pPr>
      <w:r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  <w:t>охраняемым законом ценностям по муниципальному контролю</w:t>
      </w:r>
    </w:p>
    <w:p w:rsidR="00A12B2F" w:rsidRDefault="002E33A1">
      <w:pPr>
        <w:widowControl/>
        <w:ind w:firstLine="709"/>
        <w:jc w:val="center"/>
      </w:pPr>
      <w:r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  <w:t>в сфере благоустройства на 2022 год</w:t>
      </w:r>
    </w:p>
    <w:p w:rsidR="00A12B2F" w:rsidRDefault="00A12B2F">
      <w:pPr>
        <w:widowControl/>
        <w:ind w:firstLine="709"/>
        <w:jc w:val="both"/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</w:pPr>
    </w:p>
    <w:tbl>
      <w:tblPr>
        <w:tblW w:w="15164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4"/>
        <w:gridCol w:w="2010"/>
        <w:gridCol w:w="2217"/>
        <w:gridCol w:w="1583"/>
        <w:gridCol w:w="994"/>
        <w:gridCol w:w="4819"/>
        <w:gridCol w:w="2977"/>
      </w:tblGrid>
      <w:tr w:rsidR="00A12B2F">
        <w:tc>
          <w:tcPr>
            <w:tcW w:w="151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2F" w:rsidRDefault="00A12B2F">
            <w:pPr>
              <w:widowControl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  <w:p w:rsidR="00A12B2F" w:rsidRDefault="002E33A1">
            <w:pPr>
              <w:widowControl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>I. 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>А</w:t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  <w:proofErr w:type="gramEnd"/>
          </w:p>
          <w:p w:rsidR="00A12B2F" w:rsidRDefault="00A12B2F">
            <w:pPr>
              <w:widowControl/>
              <w:jc w:val="center"/>
              <w:rPr>
                <w:rFonts w:ascii="Arial" w:hAnsi="Arial"/>
                <w:b/>
                <w:bCs/>
                <w:sz w:val="25"/>
                <w:szCs w:val="25"/>
                <w:shd w:val="clear" w:color="auto" w:fill="C0C0C0"/>
              </w:rPr>
            </w:pP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  <w:lang w:val="en-US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  <w:lang w:val="en-US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center"/>
              <w:rPr>
                <w:rFonts w:ascii="Arial" w:hAnsi="Arial"/>
                <w:i/>
                <w:iCs/>
                <w:sz w:val="25"/>
                <w:szCs w:val="25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</w:rPr>
              <w:t>Характеристика значения</w:t>
            </w: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textAlignment w:val="center"/>
              <w:rPr>
                <w:rFonts w:ascii="Arial" w:hAnsi="Arial"/>
                <w:sz w:val="25"/>
                <w:szCs w:val="25"/>
                <w:lang w:val="en-US"/>
              </w:rPr>
            </w:pPr>
            <w:r>
              <w:rPr>
                <w:rFonts w:ascii="Arial" w:hAnsi="Arial"/>
                <w:sz w:val="25"/>
                <w:szCs w:val="25"/>
                <w:lang w:val="en-US"/>
              </w:rPr>
              <w:t>1.1.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textAlignment w:val="center"/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А</w:t>
            </w:r>
            <w:r>
              <w:rPr>
                <w:rFonts w:ascii="Arial" w:hAnsi="Arial"/>
                <w:sz w:val="25"/>
                <w:szCs w:val="25"/>
              </w:rPr>
              <w:t xml:space="preserve">нализ текущего состояния осуществления </w:t>
            </w: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AutoHyphens w:val="0"/>
              <w:spacing w:before="100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sz w:val="25"/>
                <w:szCs w:val="25"/>
                <w:lang w:eastAsia="ru-RU" w:bidi="ar-SA"/>
              </w:rPr>
              <w:t>Муниципальный контроль осуществляется без проведения плановых контрольных м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lang w:eastAsia="ru-RU" w:bidi="ar-SA"/>
              </w:rPr>
              <w:t>е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lang w:eastAsia="ru-RU" w:bidi="ar-SA"/>
              </w:rPr>
              <w:t xml:space="preserve">роприятий. </w:t>
            </w:r>
            <w:r>
              <w:rPr>
                <w:rFonts w:ascii="Arial" w:eastAsia="Times New Roman" w:hAnsi="Arial" w:cs="Arial"/>
                <w:color w:val="000000"/>
                <w:kern w:val="0"/>
                <w:sz w:val="25"/>
                <w:szCs w:val="25"/>
                <w:lang w:eastAsia="ru-RU" w:bidi="ar-SA"/>
              </w:rPr>
              <w:t xml:space="preserve">Внеплановые контрольные мероприятия могут проводиться только после согласования с органами прокуратуры. 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lang w:eastAsia="ru-RU" w:bidi="ar-SA"/>
              </w:rPr>
              <w:t>Муниципальный контроль осуществляется п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lang w:eastAsia="ru-RU" w:bidi="ar-SA"/>
              </w:rPr>
              <w:t>о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lang w:eastAsia="ru-RU" w:bidi="ar-SA"/>
              </w:rPr>
              <w:t>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      </w:r>
          </w:p>
          <w:p w:rsidR="00A12B2F" w:rsidRDefault="002E33A1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sz w:val="25"/>
                <w:szCs w:val="25"/>
                <w:shd w:val="clear" w:color="auto" w:fill="FFFFFF"/>
                <w:lang w:eastAsia="ru-RU" w:bidi="ar-SA"/>
              </w:rPr>
              <w:t>Отсутствует понимание исполнения требований в сфере благоустройства у подко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shd w:val="clear" w:color="auto" w:fill="FFFFFF"/>
                <w:lang w:eastAsia="ru-RU" w:bidi="ar-SA"/>
              </w:rPr>
              <w:t>н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shd w:val="clear" w:color="auto" w:fill="FFFFFF"/>
                <w:lang w:eastAsia="ru-RU" w:bidi="ar-SA"/>
              </w:rPr>
              <w:t>трольных субъектов.</w:t>
            </w: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textAlignment w:val="center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</w:t>
            </w:r>
            <w:r>
              <w:rPr>
                <w:rFonts w:ascii="Arial" w:hAnsi="Arial"/>
                <w:sz w:val="25"/>
                <w:szCs w:val="25"/>
              </w:rPr>
              <w:t>.2.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textAlignment w:val="center"/>
            </w:pPr>
            <w:r>
              <w:rPr>
                <w:rFonts w:ascii="Arial" w:hAnsi="Arial"/>
                <w:sz w:val="25"/>
                <w:szCs w:val="25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12B2F" w:rsidRDefault="002E33A1">
            <w:pPr>
              <w:widowControl/>
              <w:suppressLineNumbers/>
              <w:jc w:val="both"/>
            </w:pPr>
            <w:r>
              <w:rPr>
                <w:rFonts w:ascii="Arial" w:eastAsia="Calibri" w:hAnsi="Arial" w:cs="Arial"/>
                <w:kern w:val="0"/>
                <w:sz w:val="25"/>
                <w:szCs w:val="25"/>
                <w:lang w:eastAsia="en-US" w:bidi="ar-SA"/>
              </w:rPr>
      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 Информирование осуществляется посредством размещения соответствующих сведений </w:t>
            </w:r>
            <w:r>
              <w:rPr>
                <w:rFonts w:ascii="Arial" w:eastAsia="Calibri" w:hAnsi="Arial" w:cs="Arial"/>
                <w:color w:val="000000"/>
                <w:sz w:val="25"/>
                <w:szCs w:val="25"/>
              </w:rPr>
              <w:t xml:space="preserve">на странице </w:t>
            </w:r>
            <w:r w:rsidR="00A53C07">
              <w:rPr>
                <w:rFonts w:ascii="Arial" w:eastAsia="Calibri" w:hAnsi="Arial" w:cs="Arial"/>
                <w:color w:val="000000"/>
                <w:kern w:val="0"/>
                <w:sz w:val="26"/>
                <w:szCs w:val="26"/>
              </w:rPr>
              <w:t>Горнослинкинского</w:t>
            </w:r>
            <w:r>
              <w:rPr>
                <w:rFonts w:ascii="Arial" w:eastAsia="Calibri" w:hAnsi="Arial" w:cs="Arial"/>
                <w:color w:val="000000"/>
                <w:sz w:val="25"/>
                <w:szCs w:val="25"/>
              </w:rPr>
              <w:t xml:space="preserve"> сельского поселения официального сайта Уватского муниципального района в разделе </w:t>
            </w:r>
            <w:r>
              <w:rPr>
                <w:rFonts w:ascii="Arial" w:hAnsi="Arial" w:cs="Arial"/>
                <w:sz w:val="25"/>
                <w:szCs w:val="25"/>
              </w:rPr>
              <w:t>«Муниципальный контроль</w:t>
            </w:r>
            <w:r>
              <w:rPr>
                <w:rFonts w:ascii="Arial" w:eastAsia="Calibri" w:hAnsi="Arial" w:cs="Arial"/>
                <w:color w:val="000000"/>
                <w:sz w:val="25"/>
                <w:szCs w:val="25"/>
              </w:rPr>
              <w:t>» в сети «Интернет»,</w:t>
            </w:r>
            <w:r>
              <w:rPr>
                <w:rFonts w:ascii="Arial" w:eastAsia="Calibri" w:hAnsi="Arial" w:cs="Arial"/>
                <w:kern w:val="0"/>
                <w:sz w:val="25"/>
                <w:szCs w:val="25"/>
                <w:lang w:eastAsia="en-US" w:bidi="ar-SA"/>
              </w:rPr>
              <w:t xml:space="preserve">в средствах массовой информации, и в иных формах. </w:t>
            </w:r>
            <w:r>
              <w:rPr>
                <w:rFonts w:ascii="Arial" w:eastAsia="Calibri" w:hAnsi="Arial" w:cs="Arial"/>
                <w:kern w:val="0"/>
                <w:sz w:val="25"/>
                <w:szCs w:val="25"/>
                <w:lang w:eastAsia="en-US" w:bidi="ar-SA"/>
              </w:rPr>
              <w:lastRenderedPageBreak/>
              <w:t>Консультирование осуществляется по правилам, установленным статьей 50 Федерального закона от 31.07.2020 № 248-ФЗ «О государственном контроле (надзоре) и муниципальном контроле в Российской Федерации», с учетом правил, установленных настоящим Положением</w:t>
            </w:r>
          </w:p>
          <w:p w:rsidR="00A12B2F" w:rsidRDefault="00A12B2F">
            <w:pPr>
              <w:suppressAutoHyphens w:val="0"/>
              <w:autoSpaceDE w:val="0"/>
              <w:jc w:val="both"/>
              <w:textAlignment w:val="auto"/>
              <w:rPr>
                <w:sz w:val="25"/>
                <w:szCs w:val="25"/>
                <w:shd w:val="clear" w:color="auto" w:fill="C0C0C0"/>
              </w:rPr>
            </w:pP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textAlignment w:val="center"/>
              <w:rPr>
                <w:rFonts w:ascii="Arial" w:hAnsi="Arial"/>
                <w:sz w:val="25"/>
                <w:szCs w:val="25"/>
                <w:lang w:val="en-US"/>
              </w:rPr>
            </w:pPr>
            <w:r>
              <w:rPr>
                <w:rFonts w:ascii="Arial" w:hAnsi="Arial"/>
                <w:sz w:val="25"/>
                <w:szCs w:val="25"/>
                <w:lang w:val="en-US"/>
              </w:rPr>
              <w:lastRenderedPageBreak/>
              <w:t>1.3.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textAlignment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both"/>
            </w:pPr>
            <w:r>
              <w:rPr>
                <w:rFonts w:ascii="Arial" w:eastAsia="Calibri" w:hAnsi="Arial" w:cs="Arial"/>
                <w:kern w:val="0"/>
                <w:sz w:val="25"/>
                <w:szCs w:val="25"/>
                <w:lang w:eastAsia="en-US" w:bidi="ar-SA"/>
              </w:rPr>
              <w:t xml:space="preserve">Программа профилактики направлена на предупреждение </w:t>
            </w:r>
            <w:r>
              <w:rPr>
                <w:rFonts w:ascii="Arial" w:eastAsia="Calibri" w:hAnsi="Arial" w:cs="Arial"/>
                <w:color w:val="000000"/>
                <w:kern w:val="0"/>
                <w:sz w:val="25"/>
                <w:szCs w:val="25"/>
                <w:shd w:val="clear" w:color="auto" w:fill="FFFFFF"/>
                <w:lang w:eastAsia="en-US" w:bidi="ar-SA"/>
              </w:rPr>
              <w:t xml:space="preserve">причинения вреда (ущерба) охраняемым законом ценностям </w:t>
            </w:r>
            <w:r>
              <w:rPr>
                <w:rFonts w:ascii="Arial" w:eastAsia="Times New Roman" w:hAnsi="Arial" w:cs="Arial"/>
                <w:kern w:val="0"/>
                <w:sz w:val="25"/>
                <w:szCs w:val="25"/>
                <w:lang w:eastAsia="ru-RU" w:bidi="ar-SA"/>
              </w:rPr>
              <w:t>в сфере благоустройства</w:t>
            </w:r>
          </w:p>
          <w:p w:rsidR="00A12B2F" w:rsidRDefault="00A12B2F">
            <w:pPr>
              <w:widowControl/>
              <w:suppressLineNumbers/>
              <w:jc w:val="both"/>
              <w:rPr>
                <w:rFonts w:ascii="Arial" w:hAnsi="Arial" w:cs="Arial"/>
                <w:sz w:val="25"/>
                <w:szCs w:val="25"/>
                <w:shd w:val="clear" w:color="auto" w:fill="C0C0C0"/>
              </w:rPr>
            </w:pPr>
          </w:p>
        </w:tc>
      </w:tr>
      <w:tr w:rsidR="00A12B2F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A12B2F">
            <w:pPr>
              <w:widowControl/>
              <w:jc w:val="center"/>
              <w:rPr>
                <w:rFonts w:ascii="Arial" w:hAnsi="Arial"/>
                <w:b/>
                <w:bCs/>
                <w:sz w:val="25"/>
                <w:szCs w:val="25"/>
                <w:shd w:val="clear" w:color="auto" w:fill="FFFFFF"/>
              </w:rPr>
            </w:pPr>
          </w:p>
          <w:p w:rsidR="00A12B2F" w:rsidRDefault="002E33A1">
            <w:pPr>
              <w:widowControl/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  <w:shd w:val="clear" w:color="auto" w:fill="FFFFFF"/>
              </w:rPr>
              <w:t>II. Ц</w:t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ели и задачи реализации программы профилактики</w:t>
            </w:r>
          </w:p>
          <w:p w:rsidR="00A12B2F" w:rsidRDefault="00A12B2F">
            <w:pPr>
              <w:widowControl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  <w:lang w:val="en-US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  <w:lang w:val="en-US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center"/>
              <w:rPr>
                <w:rFonts w:ascii="Arial" w:eastAsia="Calibri" w:hAnsi="Arial" w:cs="Arial"/>
                <w:iCs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5"/>
                <w:szCs w:val="25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  <w:shd w:val="clear" w:color="auto" w:fill="FFFFFF"/>
              </w:rPr>
              <w:t>Характеристика значения</w:t>
            </w: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both"/>
              <w:textAlignment w:val="center"/>
            </w:pPr>
            <w:r>
              <w:rPr>
                <w:rFonts w:ascii="Arial" w:hAnsi="Arial"/>
                <w:lang w:val="en-US"/>
              </w:rPr>
              <w:t>2.1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textAlignment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Цели реализации программы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both"/>
              <w:rPr>
                <w:rFonts w:ascii="Arial" w:hAnsi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/>
                <w:sz w:val="25"/>
                <w:szCs w:val="25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A12B2F" w:rsidRDefault="002E33A1">
            <w:pPr>
              <w:widowControl/>
              <w:jc w:val="both"/>
              <w:rPr>
                <w:rFonts w:ascii="Arial" w:hAnsi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/>
                <w:sz w:val="25"/>
                <w:szCs w:val="25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A12B2F" w:rsidRDefault="002E33A1">
            <w:pPr>
              <w:widowControl/>
              <w:jc w:val="both"/>
              <w:rPr>
                <w:rFonts w:ascii="Arial" w:hAnsi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/>
                <w:sz w:val="25"/>
                <w:szCs w:val="25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both"/>
              <w:textAlignment w:val="center"/>
            </w:pPr>
            <w:r>
              <w:rPr>
                <w:rFonts w:ascii="Arial" w:hAnsi="Arial"/>
                <w:lang w:val="en-US"/>
              </w:rPr>
              <w:t>2.2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textAlignment w:val="center"/>
              <w:rPr>
                <w:rFonts w:ascii="Arial" w:hAnsi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</w:rPr>
              <w:t>Задачи реализации программы профилактики</w:t>
            </w:r>
          </w:p>
          <w:p w:rsidR="00A12B2F" w:rsidRDefault="00A12B2F">
            <w:pPr>
              <w:widowControl/>
              <w:textAlignment w:val="center"/>
              <w:rPr>
                <w:rFonts w:ascii="Arial" w:hAnsi="Arial" w:cs="Arial"/>
                <w:sz w:val="25"/>
                <w:szCs w:val="25"/>
                <w:shd w:val="clear" w:color="auto" w:fill="FFFFFF"/>
                <w:lang w:eastAsia="ru-RU"/>
              </w:rPr>
            </w:pP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both"/>
            </w:pPr>
            <w:r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hAnsi="Arial" w:cs="Times New Roman"/>
                <w:color w:val="000000"/>
                <w:sz w:val="25"/>
                <w:szCs w:val="25"/>
                <w:shd w:val="clear" w:color="auto" w:fill="FFFFFF"/>
              </w:rPr>
              <w:t>2. С</w:t>
            </w:r>
            <w:r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  <w:t>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  <w:t xml:space="preserve">3. Повышение </w:t>
            </w: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eastAsia="Arial" w:hAnsi="Arial" w:cs="Arial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4. Выявление условий, 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  <w:lang w:eastAsia="ru-RU"/>
              </w:rPr>
              <w:t>устранения или снижения рисков их возникновения.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  <w:lang w:eastAsia="ru-RU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  <w:lang w:eastAsia="ru-RU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A12B2F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A12B2F">
            <w:pPr>
              <w:widowControl/>
              <w:ind w:firstLine="709"/>
              <w:jc w:val="center"/>
              <w:rPr>
                <w:rFonts w:ascii="Arial" w:eastAsia="Arial" w:hAnsi="Arial" w:cs="Times New Roman"/>
                <w:b/>
                <w:bCs/>
                <w:sz w:val="25"/>
                <w:szCs w:val="25"/>
                <w:shd w:val="clear" w:color="auto" w:fill="FFFFFF"/>
              </w:rPr>
            </w:pPr>
          </w:p>
          <w:p w:rsidR="00A12B2F" w:rsidRDefault="002E33A1">
            <w:pPr>
              <w:widowControl/>
              <w:ind w:firstLine="709"/>
              <w:jc w:val="center"/>
            </w:pPr>
            <w:r>
              <w:rPr>
                <w:rFonts w:ascii="Arial" w:eastAsia="Arial" w:hAnsi="Arial" w:cs="Times New Roman"/>
                <w:b/>
                <w:bCs/>
                <w:sz w:val="25"/>
                <w:szCs w:val="25"/>
                <w:shd w:val="clear" w:color="auto" w:fill="FFFFFF"/>
              </w:rPr>
              <w:t>III. П</w:t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еречень профилактических мероприятий, сроки (периодичность) их проведения</w:t>
            </w:r>
          </w:p>
          <w:p w:rsidR="00A12B2F" w:rsidRDefault="00A12B2F">
            <w:pPr>
              <w:widowControl/>
              <w:ind w:firstLine="709"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</w:rPr>
              <w:t>№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</w:rPr>
              <w:t>Наименование мероприятия</w:t>
            </w:r>
          </w:p>
          <w:p w:rsidR="00A12B2F" w:rsidRDefault="00A12B2F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</w:rPr>
              <w:t>Срок (периодичность)</w:t>
            </w:r>
          </w:p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</w:rPr>
              <w:t>исполнения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center"/>
              <w:textAlignment w:val="center"/>
              <w:rPr>
                <w:rFonts w:ascii="Arial" w:hAnsi="Arial"/>
                <w:i/>
                <w:iCs/>
                <w:sz w:val="25"/>
                <w:szCs w:val="25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</w:pPr>
            <w:r>
              <w:rPr>
                <w:rFonts w:ascii="Arial" w:eastAsia="Arial" w:hAnsi="Arial" w:cs="Times New Roman"/>
                <w:color w:val="000000"/>
                <w:shd w:val="clear" w:color="auto" w:fill="FFFFFF"/>
              </w:rPr>
              <w:t>3.1</w:t>
            </w:r>
            <w:r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eastAsia="Arial" w:hAnsi="Arial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Информирование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textAlignment w:val="center"/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textAlignment w:val="center"/>
              <w:rPr>
                <w:rFonts w:ascii="Arial" w:eastAsia="Arial" w:hAnsi="Arial" w:cs="Times New Roman"/>
                <w:i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eastAsia="Arial" w:hAnsi="Arial" w:cs="Times New Roman"/>
                <w:iCs/>
                <w:color w:val="000000"/>
                <w:sz w:val="25"/>
                <w:szCs w:val="25"/>
                <w:shd w:val="clear" w:color="auto" w:fill="FFFFFF"/>
              </w:rPr>
              <w:t>Глава сельского поселения</w:t>
            </w:r>
          </w:p>
        </w:tc>
      </w:tr>
      <w:tr w:rsidR="00A12B2F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</w:pPr>
            <w:r>
              <w:rPr>
                <w:rFonts w:ascii="Arial" w:hAnsi="Arial"/>
                <w:lang w:val="en-US"/>
              </w:rPr>
              <w:t>3.2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  <w:shd w:val="clear" w:color="auto" w:fill="FFFFFF"/>
              </w:rPr>
              <w:t>К</w:t>
            </w:r>
            <w:r>
              <w:rPr>
                <w:rFonts w:ascii="Arial" w:eastAsia="Calibri" w:hAnsi="Arial" w:cs="Arial"/>
                <w:b/>
                <w:bCs/>
                <w:sz w:val="25"/>
                <w:szCs w:val="25"/>
                <w:shd w:val="clear" w:color="auto" w:fill="FFFFFF"/>
                <w:lang w:eastAsia="en-US"/>
              </w:rPr>
              <w:t>онсультирование</w:t>
            </w:r>
          </w:p>
        </w:tc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>
            <w:pPr>
              <w:widowControl/>
              <w:suppressLineNumbers/>
              <w:jc w:val="center"/>
              <w:textAlignment w:val="center"/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</w:pPr>
          </w:p>
          <w:p w:rsidR="00A12B2F" w:rsidRDefault="002E33A1">
            <w:pPr>
              <w:widowControl/>
              <w:suppressLineNumbers/>
              <w:jc w:val="center"/>
              <w:textAlignment w:val="center"/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  <w:t>По мере необходимости</w:t>
            </w:r>
          </w:p>
        </w:tc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2E33A1">
            <w:pPr>
              <w:widowControl/>
              <w:suppressLineNumbers/>
              <w:jc w:val="center"/>
              <w:textAlignment w:val="center"/>
            </w:pPr>
            <w:r>
              <w:rPr>
                <w:rFonts w:ascii="Arial" w:eastAsia="Arial" w:hAnsi="Arial" w:cs="Times New Roman"/>
                <w:iCs/>
                <w:color w:val="000000"/>
                <w:sz w:val="25"/>
                <w:szCs w:val="25"/>
                <w:shd w:val="clear" w:color="auto" w:fill="FFFFFF"/>
              </w:rPr>
              <w:t>Глава сельского поселения</w:t>
            </w:r>
          </w:p>
        </w:tc>
      </w:tr>
      <w:tr w:rsidR="00A12B2F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center"/>
            </w:pPr>
            <w:r>
              <w:rPr>
                <w:rFonts w:ascii="Arial" w:eastAsia="Calibri" w:hAnsi="Arial" w:cs="Arial"/>
                <w:i/>
                <w:iCs/>
                <w:sz w:val="25"/>
                <w:szCs w:val="25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A12B2F"/>
        </w:tc>
      </w:tr>
      <w:tr w:rsidR="00A12B2F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both"/>
            </w:pPr>
            <w:r>
              <w:rPr>
                <w:rFonts w:ascii="Arial" w:eastAsia="Calibri" w:hAnsi="Arial" w:cs="Arial"/>
                <w:sz w:val="25"/>
                <w:szCs w:val="25"/>
                <w:shd w:val="clear" w:color="auto" w:fill="FFFFFF"/>
                <w:lang w:eastAsia="en-US"/>
              </w:rPr>
              <w:t>В письменной форме при  письменном обращении</w:t>
            </w:r>
          </w:p>
        </w:tc>
        <w:tc>
          <w:tcPr>
            <w:tcW w:w="4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both"/>
            </w:pPr>
            <w:r>
              <w:rPr>
                <w:rFonts w:ascii="Arial" w:eastAsia="Calibri" w:hAnsi="Arial" w:cs="Arial"/>
                <w:sz w:val="25"/>
                <w:szCs w:val="25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/>
                <w:sz w:val="25"/>
                <w:szCs w:val="25"/>
                <w:shd w:val="clear" w:color="auto" w:fill="FFFFFF"/>
              </w:rPr>
              <w:t xml:space="preserve">по телефону, посредством </w:t>
            </w:r>
            <w:proofErr w:type="spellStart"/>
            <w:r>
              <w:rPr>
                <w:rFonts w:ascii="Arial" w:hAnsi="Arial"/>
                <w:sz w:val="25"/>
                <w:szCs w:val="25"/>
                <w:shd w:val="clear" w:color="auto" w:fill="FFFFFF"/>
              </w:rPr>
              <w:t>видео-конференц-связи</w:t>
            </w:r>
            <w:proofErr w:type="spellEnd"/>
            <w:r>
              <w:rPr>
                <w:rFonts w:ascii="Arial" w:hAnsi="Arial"/>
                <w:sz w:val="25"/>
                <w:szCs w:val="25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A12B2F"/>
        </w:tc>
      </w:tr>
      <w:tr w:rsidR="00A12B2F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center"/>
            </w:pPr>
            <w:r>
              <w:rPr>
                <w:rFonts w:ascii="Arial" w:hAnsi="Arial"/>
                <w:i/>
                <w:iCs/>
                <w:sz w:val="25"/>
                <w:szCs w:val="25"/>
                <w:shd w:val="clear" w:color="auto" w:fill="FFFFFF"/>
              </w:rPr>
              <w:t>Вопросы, по которым осуществляется к</w:t>
            </w:r>
            <w:r>
              <w:rPr>
                <w:rFonts w:ascii="Arial" w:eastAsia="Calibri" w:hAnsi="Arial" w:cs="Arial"/>
                <w:i/>
                <w:iCs/>
                <w:sz w:val="25"/>
                <w:szCs w:val="25"/>
                <w:shd w:val="clear" w:color="auto" w:fill="FFFFFF"/>
                <w:lang w:eastAsia="en-US"/>
              </w:rPr>
              <w:t>онсультирование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A12B2F"/>
        </w:tc>
      </w:tr>
      <w:tr w:rsidR="00A12B2F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2E33A1">
            <w:pPr>
              <w:widowControl/>
              <w:jc w:val="both"/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A12B2F" w:rsidRDefault="002E33A1">
            <w:pPr>
              <w:widowControl/>
              <w:jc w:val="both"/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 xml:space="preserve">2. Содержание правового статуса (права, обязанности, </w:t>
            </w: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lastRenderedPageBreak/>
              <w:t>ответственность) участников отношений муниципального контроля.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 xml:space="preserve">3. Характеристика </w:t>
            </w:r>
            <w:proofErr w:type="gramStart"/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мер профилактики рисков причинения</w:t>
            </w:r>
            <w:proofErr w:type="gramEnd"/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 xml:space="preserve"> вреда (ущерба) охраняемым законом ценностям.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eastAsia="Calibri" w:hAnsi="Arial" w:cs="Arial"/>
                <w:color w:val="000000"/>
                <w:sz w:val="25"/>
                <w:szCs w:val="25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eastAsia="Calibri" w:hAnsi="Arial" w:cs="Arial"/>
                <w:sz w:val="25"/>
                <w:szCs w:val="25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2B2F" w:rsidRDefault="00A12B2F"/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B2F" w:rsidRDefault="00A12B2F"/>
        </w:tc>
      </w:tr>
      <w:tr w:rsidR="00A12B2F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2F" w:rsidRDefault="00A12B2F">
            <w:pPr>
              <w:widowControl/>
              <w:ind w:firstLine="709"/>
              <w:jc w:val="center"/>
              <w:rPr>
                <w:rFonts w:ascii="Arial" w:eastAsia="Arial" w:hAnsi="Arial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  <w:p w:rsidR="00A12B2F" w:rsidRDefault="002E33A1">
            <w:pPr>
              <w:widowControl/>
              <w:ind w:firstLine="709"/>
              <w:jc w:val="center"/>
            </w:pPr>
            <w:r>
              <w:rPr>
                <w:rFonts w:ascii="Arial" w:eastAsia="Arial" w:hAnsi="Arial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IV. П</w:t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оказатели результативности и эффективности программы профилактики</w:t>
            </w:r>
          </w:p>
          <w:p w:rsidR="00A12B2F" w:rsidRDefault="00A12B2F">
            <w:pPr>
              <w:widowControl/>
              <w:ind w:firstLine="709"/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  <w:lang w:val="en-US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  <w:lang w:val="en-US"/>
              </w:rPr>
              <w:t>№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12B2F" w:rsidRDefault="002E33A1">
            <w:pPr>
              <w:widowControl/>
              <w:jc w:val="center"/>
              <w:rPr>
                <w:rFonts w:ascii="Arial" w:eastAsia="Calibri" w:hAnsi="Arial" w:cs="Arial"/>
                <w:i/>
                <w:iCs/>
                <w:sz w:val="25"/>
                <w:szCs w:val="25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25"/>
                <w:szCs w:val="25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2F" w:rsidRDefault="002E33A1">
            <w:pPr>
              <w:widowControl/>
              <w:suppressLineNumbers/>
              <w:jc w:val="center"/>
              <w:rPr>
                <w:rFonts w:ascii="Arial" w:hAnsi="Arial"/>
                <w:i/>
                <w:iCs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/>
                <w:i/>
                <w:iCs/>
                <w:sz w:val="25"/>
                <w:szCs w:val="25"/>
                <w:shd w:val="clear" w:color="auto" w:fill="FFFFFF"/>
              </w:rPr>
              <w:t>Характеристика значения</w:t>
            </w:r>
          </w:p>
        </w:tc>
      </w:tr>
      <w:tr w:rsidR="00A12B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A12B2F" w:rsidRDefault="002E33A1">
            <w:pPr>
              <w:widowControl/>
              <w:suppressLineNumbers/>
              <w:jc w:val="both"/>
            </w:pPr>
            <w:r>
              <w:rPr>
                <w:rFonts w:ascii="Arial" w:hAnsi="Arial"/>
                <w:lang w:val="en-US"/>
              </w:rPr>
              <w:t>4.1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12B2F" w:rsidRDefault="002E33A1">
            <w:pPr>
              <w:widowControl/>
              <w:jc w:val="both"/>
            </w:pPr>
            <w:r>
              <w:rPr>
                <w:rFonts w:ascii="Arial" w:eastAsia="Arial" w:hAnsi="Arial" w:cs="Times New Roman"/>
                <w:color w:val="000000"/>
                <w:sz w:val="25"/>
                <w:szCs w:val="25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2F" w:rsidRDefault="002E33A1">
            <w:pPr>
              <w:widowControl/>
              <w:jc w:val="both"/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 xml:space="preserve">2. Полнота и своевременность осуществления </w:t>
            </w:r>
            <w:r>
              <w:rPr>
                <w:rFonts w:ascii="Arial" w:eastAsia="Calibri" w:hAnsi="Arial" w:cs="Arial"/>
                <w:color w:val="000000"/>
                <w:sz w:val="25"/>
                <w:szCs w:val="25"/>
                <w:shd w:val="clear" w:color="auto" w:fill="FFFFFF"/>
                <w:lang w:eastAsia="en-US"/>
              </w:rPr>
              <w:t xml:space="preserve">информирования </w:t>
            </w:r>
            <w:r>
              <w:rPr>
                <w:rFonts w:ascii="Arial" w:eastAsia="Arial" w:hAnsi="Arial" w:cs="Times New Roman"/>
                <w:sz w:val="25"/>
                <w:szCs w:val="25"/>
                <w:shd w:val="clear" w:color="auto" w:fill="FFFFFF"/>
                <w:lang w:eastAsia="en-US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A12B2F" w:rsidRDefault="002E33A1">
            <w:pPr>
              <w:widowControl/>
              <w:jc w:val="both"/>
            </w:pPr>
            <w:r>
              <w:rPr>
                <w:rFonts w:ascii="Arial" w:hAnsi="Arial"/>
                <w:sz w:val="25"/>
                <w:szCs w:val="25"/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rFonts w:ascii="Arial" w:eastAsia="Arial" w:hAnsi="Arial" w:cs="Times New Roman"/>
                <w:sz w:val="25"/>
                <w:szCs w:val="25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2B2F" w:rsidRDefault="002E33A1">
            <w:pPr>
              <w:widowControl/>
              <w:jc w:val="both"/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5"/>
                <w:szCs w:val="25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A12B2F" w:rsidRDefault="00A12B2F">
      <w:pPr>
        <w:widowControl/>
        <w:ind w:firstLine="709"/>
        <w:jc w:val="both"/>
        <w:rPr>
          <w:rFonts w:ascii="Arial" w:hAnsi="Arial"/>
          <w:b/>
          <w:bCs/>
          <w:color w:val="000000"/>
          <w:sz w:val="25"/>
          <w:szCs w:val="25"/>
          <w:shd w:val="clear" w:color="auto" w:fill="FFFFFF"/>
        </w:rPr>
      </w:pPr>
    </w:p>
    <w:p w:rsidR="00A12B2F" w:rsidRDefault="00A12B2F">
      <w:pPr>
        <w:pStyle w:val="a4"/>
        <w:spacing w:after="0" w:line="240" w:lineRule="auto"/>
        <w:jc w:val="center"/>
        <w:rPr>
          <w:sz w:val="25"/>
          <w:szCs w:val="25"/>
        </w:rPr>
      </w:pPr>
    </w:p>
    <w:sectPr w:rsidR="00A12B2F" w:rsidSect="00A12B2F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;Arial;Verdan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A12B2F"/>
    <w:rsid w:val="002A49E6"/>
    <w:rsid w:val="002E33A1"/>
    <w:rsid w:val="003C7D1E"/>
    <w:rsid w:val="009346BE"/>
    <w:rsid w:val="00A12B2F"/>
    <w:rsid w:val="00A5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B2F"/>
    <w:rPr>
      <w:color w:val="000080"/>
      <w:u w:val="single"/>
    </w:rPr>
  </w:style>
  <w:style w:type="character" w:customStyle="1" w:styleId="NumberingSymbols">
    <w:name w:val="Numbering Symbols"/>
    <w:qFormat/>
    <w:rsid w:val="00A12B2F"/>
  </w:style>
  <w:style w:type="character" w:customStyle="1" w:styleId="FootnoteCharacters">
    <w:name w:val="Footnote Characters"/>
    <w:qFormat/>
    <w:rsid w:val="00A12B2F"/>
  </w:style>
  <w:style w:type="character" w:customStyle="1" w:styleId="FootnoteAnchor">
    <w:name w:val="Footnote Anchor"/>
    <w:rsid w:val="00A12B2F"/>
    <w:rPr>
      <w:vertAlign w:val="superscript"/>
    </w:rPr>
  </w:style>
  <w:style w:type="character" w:customStyle="1" w:styleId="WWCharLFO1LVL1">
    <w:name w:val="WW_CharLFO1LVL1"/>
    <w:qFormat/>
    <w:rsid w:val="00A12B2F"/>
    <w:rPr>
      <w:rFonts w:ascii="Arial" w:hAnsi="Arial" w:cs="Times New Roman"/>
      <w:sz w:val="26"/>
    </w:rPr>
  </w:style>
  <w:style w:type="character" w:customStyle="1" w:styleId="WWCharLFO1LVL2">
    <w:name w:val="WW_CharLFO1LVL2"/>
    <w:qFormat/>
    <w:rsid w:val="00A12B2F"/>
    <w:rPr>
      <w:rFonts w:cs="Times New Roman"/>
    </w:rPr>
  </w:style>
  <w:style w:type="character" w:customStyle="1" w:styleId="WWCharLFO1LVL3">
    <w:name w:val="WW_CharLFO1LVL3"/>
    <w:qFormat/>
    <w:rsid w:val="00A12B2F"/>
    <w:rPr>
      <w:rFonts w:cs="Times New Roman"/>
    </w:rPr>
  </w:style>
  <w:style w:type="character" w:customStyle="1" w:styleId="WWCharLFO1LVL4">
    <w:name w:val="WW_CharLFO1LVL4"/>
    <w:qFormat/>
    <w:rsid w:val="00A12B2F"/>
    <w:rPr>
      <w:rFonts w:cs="Times New Roman"/>
    </w:rPr>
  </w:style>
  <w:style w:type="character" w:customStyle="1" w:styleId="WWCharLFO1LVL5">
    <w:name w:val="WW_CharLFO1LVL5"/>
    <w:qFormat/>
    <w:rsid w:val="00A12B2F"/>
    <w:rPr>
      <w:rFonts w:cs="Times New Roman"/>
    </w:rPr>
  </w:style>
  <w:style w:type="character" w:customStyle="1" w:styleId="WWCharLFO1LVL6">
    <w:name w:val="WW_CharLFO1LVL6"/>
    <w:qFormat/>
    <w:rsid w:val="00A12B2F"/>
    <w:rPr>
      <w:rFonts w:cs="Times New Roman"/>
    </w:rPr>
  </w:style>
  <w:style w:type="character" w:customStyle="1" w:styleId="WWCharLFO1LVL7">
    <w:name w:val="WW_CharLFO1LVL7"/>
    <w:qFormat/>
    <w:rsid w:val="00A12B2F"/>
    <w:rPr>
      <w:rFonts w:cs="Times New Roman"/>
    </w:rPr>
  </w:style>
  <w:style w:type="character" w:customStyle="1" w:styleId="WWCharLFO1LVL8">
    <w:name w:val="WW_CharLFO1LVL8"/>
    <w:qFormat/>
    <w:rsid w:val="00A12B2F"/>
    <w:rPr>
      <w:rFonts w:cs="Times New Roman"/>
    </w:rPr>
  </w:style>
  <w:style w:type="character" w:customStyle="1" w:styleId="WWCharLFO1LVL9">
    <w:name w:val="WW_CharLFO1LVL9"/>
    <w:qFormat/>
    <w:rsid w:val="00A12B2F"/>
    <w:rPr>
      <w:rFonts w:cs="Times New Roman"/>
    </w:rPr>
  </w:style>
  <w:style w:type="paragraph" w:customStyle="1" w:styleId="Heading">
    <w:name w:val="Heading"/>
    <w:basedOn w:val="a"/>
    <w:next w:val="a4"/>
    <w:qFormat/>
    <w:rsid w:val="00A12B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12B2F"/>
    <w:pPr>
      <w:spacing w:after="140" w:line="288" w:lineRule="auto"/>
    </w:pPr>
  </w:style>
  <w:style w:type="paragraph" w:styleId="a5">
    <w:name w:val="List"/>
    <w:basedOn w:val="a4"/>
    <w:qFormat/>
    <w:rsid w:val="00A12B2F"/>
  </w:style>
  <w:style w:type="paragraph" w:styleId="a6">
    <w:name w:val="caption"/>
    <w:basedOn w:val="a"/>
    <w:qFormat/>
    <w:rsid w:val="00A12B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B2F"/>
    <w:pPr>
      <w:suppressLineNumbers/>
    </w:pPr>
  </w:style>
  <w:style w:type="paragraph" w:customStyle="1" w:styleId="PreformattedText">
    <w:name w:val="Preformatted Text"/>
    <w:basedOn w:val="a"/>
    <w:qFormat/>
    <w:rsid w:val="00A12B2F"/>
    <w:rPr>
      <w:rFonts w:ascii="Liberation Mono" w:eastAsia="NSimSun" w:hAnsi="Liberation Mono" w:cs="Liberation Mono"/>
      <w:sz w:val="20"/>
      <w:szCs w:val="20"/>
    </w:rPr>
  </w:style>
  <w:style w:type="paragraph" w:styleId="a7">
    <w:name w:val="No Spacing"/>
    <w:qFormat/>
    <w:rsid w:val="00A12B2F"/>
    <w:pPr>
      <w:keepNext/>
      <w:widowControl w:val="0"/>
      <w:suppressAutoHyphens/>
    </w:pPr>
    <w:rPr>
      <w:rFonts w:eastAsia="SimSun;宋体"/>
      <w:color w:val="00000A"/>
    </w:rPr>
  </w:style>
  <w:style w:type="paragraph" w:customStyle="1" w:styleId="TableContents">
    <w:name w:val="Table Contents"/>
    <w:basedOn w:val="a"/>
    <w:qFormat/>
    <w:rsid w:val="00A12B2F"/>
    <w:pPr>
      <w:suppressLineNumbers/>
    </w:pPr>
  </w:style>
  <w:style w:type="paragraph" w:customStyle="1" w:styleId="FootnoteText">
    <w:name w:val="Footnote Text"/>
    <w:basedOn w:val="a"/>
    <w:rsid w:val="00A12B2F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qFormat/>
    <w:rsid w:val="00A12B2F"/>
    <w:pPr>
      <w:suppressAutoHyphens/>
      <w:spacing w:after="200" w:line="27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qFormat/>
    <w:rsid w:val="00A12B2F"/>
    <w:pPr>
      <w:widowControl w:val="0"/>
      <w:suppressAutoHyphens/>
      <w:ind w:firstLine="720"/>
      <w:textAlignment w:val="auto"/>
    </w:pPr>
    <w:rPr>
      <w:rFonts w:ascii="Arial" w:eastAsia="Cambria Math" w:hAnsi="Arial" w:cs="Arial"/>
      <w:sz w:val="20"/>
      <w:szCs w:val="2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E33A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E33A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1384</Words>
  <Characters>7893</Characters>
  <Application>Microsoft Office Word</Application>
  <DocSecurity>0</DocSecurity>
  <Lines>65</Lines>
  <Paragraphs>18</Paragraphs>
  <ScaleCrop>false</ScaleCrop>
  <Company>КонсультантПлюс Версия 4021.00.31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08.08.2017 N 147"Об утверждении Положения об Общественной палате (Совете) Уватского муниципального района"</dc:title>
  <dc:subject/>
  <dc:creator>User</dc:creator>
  <dc:description/>
  <cp:lastModifiedBy>Татьяна</cp:lastModifiedBy>
  <cp:revision>8</cp:revision>
  <cp:lastPrinted>2021-10-04T14:25:00Z</cp:lastPrinted>
  <dcterms:created xsi:type="dcterms:W3CDTF">2021-10-04T11:07:00Z</dcterms:created>
  <dcterms:modified xsi:type="dcterms:W3CDTF">2021-10-07T10:19:00Z</dcterms:modified>
  <dc:language>en-US</dc:language>
</cp:coreProperties>
</file>