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46676_159857933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Куст скважин №1-бис Южно-Петьегского месторождения. Обустройство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», включая предварительные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«Куст скважин №1-бис Южно-Петьегского месторождения. Обустройство»,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                         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«Куст скважин №1-бис Южно-Петьегского месторождения. Обустройство»</w:t>
      </w:r>
    </w:p>
    <w:p>
      <w:pPr>
        <w:pStyle w:val="Normal"/>
        <w:spacing w:lineRule="auto" w:line="240" w:before="0" w:after="0"/>
        <w:ind w:firstLine="851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 планируемой (намечаемой) хозяйственной и иной деятельности: обустройство куста скважин №1-бис Южно-Петьегского месторождения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Предварительное место реализации планируемой деятельности: Российская Федерация, Уватский район Тюменской области, Южно-Петьегское месторождение.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Планируемые сроки проведения оценки воздействия на окружающую среду: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 -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Сроки и места доступности объекта общественного обсуждения: с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7.09.2022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7.10.2022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27.09.2022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в 09-00 (МСК). Подключиться к ВКС через приложение ZOOM по идентификатору конференции: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пароль: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D46J2g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Щетинкин Андрей Павлович, тел.: +7(861) </w:t>
      </w:r>
      <w:r>
        <w:rPr>
          <w:rFonts w:cs="Times New Roman" w:ascii="Times New Roman" w:hAnsi="Times New Roman"/>
          <w:color w:val="000000"/>
          <w:sz w:val="28"/>
          <w:szCs w:val="28"/>
        </w:rPr>
        <w:t>201-7186, моб.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8(918)450-69-01,  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ListLabel7"/>
            <w:rFonts w:cs="Times New Roman" w:ascii="Times New Roman" w:hAnsi="Times New Roman"/>
            <w:color w:val="3966BF"/>
            <w:sz w:val="28"/>
            <w:szCs w:val="28"/>
            <w:u w:val="single"/>
          </w:rPr>
          <w:t>apshchetinkin@ntc.rosneft.ru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министрация Уватского муниципального района, представитель – Казакова Ольга Ивановна,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тел.: 8(34561) 28-100 доб.1209, факс: 8 (34561) 28-0-02,               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before="0" w:after="0"/>
        <w:ind w:firstLine="851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851"/>
        <w:jc w:val="both"/>
        <w:rPr/>
      </w:pPr>
      <w:r>
        <w:rPr/>
      </w:r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b0494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0494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kazakovaoi@uvatregion.ru" TargetMode="External"/><Relationship Id="rId6" Type="http://schemas.openxmlformats.org/officeDocument/2006/relationships/hyperlink" Target="mailto:irabutalipov@uvng.rosneft.ru" TargetMode="External"/><Relationship Id="rId7" Type="http://schemas.openxmlformats.org/officeDocument/2006/relationships/hyperlink" Target="mailto:apshchetinkin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Application>LibreOffice/6.2.8.2$Linux_X86_64 LibreOffice_project/20$Build-2</Application>
  <Pages>2</Pages>
  <Words>424</Words>
  <Characters>3423</Characters>
  <CharactersWithSpaces>3908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Сухарев Александр Леонидович</cp:lastModifiedBy>
  <dcterms:modified xsi:type="dcterms:W3CDTF">2022-08-18T09:25:00Z</dcterms:modified>
  <cp:revision>176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