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CC" w:rsidRDefault="00DE3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3ECC" w:rsidRDefault="00DE3ECC">
      <w:pPr>
        <w:pStyle w:val="ConsPlusNormal"/>
        <w:jc w:val="both"/>
        <w:outlineLvl w:val="0"/>
      </w:pPr>
    </w:p>
    <w:p w:rsidR="00DE3ECC" w:rsidRDefault="00DE3ECC">
      <w:pPr>
        <w:pStyle w:val="ConsPlusTitle"/>
        <w:jc w:val="center"/>
        <w:outlineLvl w:val="0"/>
      </w:pPr>
      <w:r>
        <w:t>ПРАВИТЕЛЬСТВО ТЮМЕНСКОЙ ОБЛАСТИ</w:t>
      </w:r>
    </w:p>
    <w:p w:rsidR="00DE3ECC" w:rsidRDefault="00DE3ECC">
      <w:pPr>
        <w:pStyle w:val="ConsPlusTitle"/>
        <w:jc w:val="center"/>
      </w:pPr>
    </w:p>
    <w:p w:rsidR="00DE3ECC" w:rsidRDefault="00DE3ECC">
      <w:pPr>
        <w:pStyle w:val="ConsPlusTitle"/>
        <w:jc w:val="center"/>
      </w:pPr>
      <w:r>
        <w:t>ПОСТАНОВЛЕНИЕ</w:t>
      </w:r>
    </w:p>
    <w:p w:rsidR="00DE3ECC" w:rsidRDefault="00DE3ECC">
      <w:pPr>
        <w:pStyle w:val="ConsPlusTitle"/>
        <w:jc w:val="center"/>
      </w:pPr>
      <w:r>
        <w:t>от 17 декабря 2010 г. N 361-п</w:t>
      </w:r>
    </w:p>
    <w:p w:rsidR="00DE3ECC" w:rsidRDefault="00DE3ECC">
      <w:pPr>
        <w:pStyle w:val="ConsPlusTitle"/>
        <w:jc w:val="center"/>
      </w:pPr>
    </w:p>
    <w:p w:rsidR="00DE3ECC" w:rsidRDefault="00DE3ECC">
      <w:pPr>
        <w:pStyle w:val="ConsPlusTitle"/>
        <w:jc w:val="center"/>
      </w:pPr>
      <w:r>
        <w:t>О ПОРЯДКЕ РАЗРАБОТКИ И УТВЕРЖДЕНИЯ ОРГАНАМИ</w:t>
      </w:r>
    </w:p>
    <w:p w:rsidR="00DE3ECC" w:rsidRDefault="00DE3ECC">
      <w:pPr>
        <w:pStyle w:val="ConsPlusTitle"/>
        <w:jc w:val="center"/>
      </w:pPr>
      <w:r>
        <w:t>МЕСТНОГО САМОУПРАВЛЕНИЯ СХЕМ РАЗМЕЩЕНИЯ</w:t>
      </w:r>
    </w:p>
    <w:p w:rsidR="00DE3ECC" w:rsidRDefault="00DE3ECC">
      <w:pPr>
        <w:pStyle w:val="ConsPlusTitle"/>
        <w:jc w:val="center"/>
      </w:pPr>
      <w:r>
        <w:t>НЕСТАЦИОНАРНЫХ ТОРГОВЫХ ОБЪЕКТОВ</w:t>
      </w:r>
    </w:p>
    <w:p w:rsidR="00DE3ECC" w:rsidRDefault="00DE3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3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26.02.2015 </w:t>
            </w:r>
            <w:hyperlink r:id="rId5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,</w:t>
            </w:r>
          </w:p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6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8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3ECC" w:rsidRDefault="00DE3ECC">
      <w:pPr>
        <w:pStyle w:val="ConsPlusNormal"/>
        <w:jc w:val="center"/>
      </w:pPr>
    </w:p>
    <w:p w:rsidR="00DE3ECC" w:rsidRDefault="00DE3EC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color w:val="0000FF"/>
          </w:rPr>
          <w:t>статьей 12</w:t>
        </w:r>
      </w:hyperlink>
      <w:r>
        <w:t xml:space="preserve"> Закона Тюменской области от 05.07.2001 N 354 "О регулировании торговой деятельности в Тюменской области":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схем размещения нестационарных торговых объектов согласно приложению.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2. Департаменту потребительского рынка и туризма Тюменской области:</w:t>
      </w:r>
    </w:p>
    <w:p w:rsidR="00DE3ECC" w:rsidRDefault="00DE3EC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179-п)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осуществлять взаимодействие с органами местного самоуправления муниципальных образований Тюменской области по вопросам разработки схем размещения нестационарных торговых объектов;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обеспечить размещение на Официальном Портале органов государственной власти Тюменской области в информационно-телекоммуникационной сети "Интернет" схем размещения нестационарных торговых объектов муниципальных образований Тюменской области и вносимых в них изменений.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DE3ECC" w:rsidRDefault="00DE3EC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179-п)</w:t>
      </w: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jc w:val="right"/>
      </w:pPr>
      <w:r>
        <w:t>Губернатор Тюменской области</w:t>
      </w:r>
    </w:p>
    <w:p w:rsidR="00DE3ECC" w:rsidRDefault="00DE3ECC">
      <w:pPr>
        <w:pStyle w:val="ConsPlusNormal"/>
        <w:jc w:val="right"/>
      </w:pPr>
      <w:r>
        <w:t>В.ЯКУШЕВ</w:t>
      </w: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jc w:val="right"/>
        <w:outlineLvl w:val="0"/>
      </w:pPr>
      <w:r>
        <w:t>Приложение</w:t>
      </w:r>
    </w:p>
    <w:p w:rsidR="00DE3ECC" w:rsidRDefault="00DE3ECC">
      <w:pPr>
        <w:pStyle w:val="ConsPlusNormal"/>
        <w:jc w:val="right"/>
      </w:pPr>
      <w:r>
        <w:t>к постановлению Правительства</w:t>
      </w:r>
    </w:p>
    <w:p w:rsidR="00DE3ECC" w:rsidRDefault="00DE3ECC">
      <w:pPr>
        <w:pStyle w:val="ConsPlusNormal"/>
        <w:jc w:val="right"/>
      </w:pPr>
      <w:r>
        <w:t>Тюменской области</w:t>
      </w:r>
    </w:p>
    <w:p w:rsidR="00DE3ECC" w:rsidRDefault="00DE3ECC">
      <w:pPr>
        <w:pStyle w:val="ConsPlusNormal"/>
        <w:jc w:val="right"/>
      </w:pPr>
      <w:r>
        <w:t>от 17 декабря 2010 г. N 361-п</w:t>
      </w: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Title"/>
        <w:jc w:val="center"/>
      </w:pPr>
      <w:bookmarkStart w:id="0" w:name="P34"/>
      <w:bookmarkEnd w:id="0"/>
      <w:r>
        <w:t>ПОРЯДОК</w:t>
      </w:r>
    </w:p>
    <w:p w:rsidR="00DE3ECC" w:rsidRDefault="00DE3ECC">
      <w:pPr>
        <w:pStyle w:val="ConsPlusTitle"/>
        <w:jc w:val="center"/>
      </w:pPr>
      <w:r>
        <w:t>РАЗРАБОТКИ И УТВЕРЖДЕНИЯ ОРГАНАМИ МЕСТНОГО САМОУПРАВЛЕНИЯ</w:t>
      </w:r>
    </w:p>
    <w:p w:rsidR="00DE3ECC" w:rsidRDefault="00DE3ECC">
      <w:pPr>
        <w:pStyle w:val="ConsPlusTitle"/>
        <w:jc w:val="center"/>
      </w:pPr>
      <w:r>
        <w:lastRenderedPageBreak/>
        <w:t>СХЕМ РАЗМЕЩЕНИЯ НЕСТАЦИОНАРНЫХ ТОРГОВЫХ ОБЪЕКТОВ</w:t>
      </w:r>
    </w:p>
    <w:p w:rsidR="00DE3ECC" w:rsidRDefault="00DE3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3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26.02.2015 </w:t>
            </w:r>
            <w:hyperlink r:id="rId13" w:history="1">
              <w:r>
                <w:rPr>
                  <w:color w:val="0000FF"/>
                </w:rPr>
                <w:t>N 73-п</w:t>
              </w:r>
            </w:hyperlink>
            <w:r>
              <w:rPr>
                <w:color w:val="392C69"/>
              </w:rPr>
              <w:t>,</w:t>
            </w:r>
          </w:p>
          <w:p w:rsidR="00DE3ECC" w:rsidRDefault="00DE3E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4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5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16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3ECC" w:rsidRDefault="00DE3ECC">
      <w:pPr>
        <w:pStyle w:val="ConsPlusNormal"/>
        <w:jc w:val="center"/>
      </w:pPr>
    </w:p>
    <w:p w:rsidR="00DE3ECC" w:rsidRDefault="00DE3EC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8" w:history="1">
        <w:r>
          <w:rPr>
            <w:color w:val="0000FF"/>
          </w:rPr>
          <w:t>статьей 12</w:t>
        </w:r>
      </w:hyperlink>
      <w:r>
        <w:t xml:space="preserve"> Закона Тюменской области от 05.07.2001 N 354 "О регулировании торговой деятельности в Тюменской области" и устанавливает порядок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2.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ярмарок.</w:t>
      </w:r>
    </w:p>
    <w:p w:rsidR="00DE3ECC" w:rsidRDefault="00DE3EC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179-п)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 xml:space="preserve">3. Включение объектов в схему размещения нестационарных торговых объектов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N 772.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4. Схема размещения нестационарных торговых объектов разрабатывается органом местного самоуправления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утвержденных Правительством Тюменской области, в соответствии с градостроительными, земельными, санитарно-эпидемиологическими, экологическими, противопожарными нормами и правилами, а также иными нормативными правовыми и правовыми актами Российской Федерации, Тюменской области и муниципальных образований.</w:t>
      </w:r>
    </w:p>
    <w:p w:rsidR="00DE3ECC" w:rsidRDefault="00DE3ECC">
      <w:pPr>
        <w:pStyle w:val="ConsPlusNormal"/>
        <w:jc w:val="both"/>
      </w:pPr>
      <w:r>
        <w:t xml:space="preserve">(в ред. постановлений Правительства Тюменской области от 12.10.2015 </w:t>
      </w:r>
      <w:hyperlink r:id="rId21" w:history="1">
        <w:r>
          <w:rPr>
            <w:color w:val="0000FF"/>
          </w:rPr>
          <w:t>N 471-п</w:t>
        </w:r>
      </w:hyperlink>
      <w:r>
        <w:t xml:space="preserve">, от 30.08.2017 </w:t>
      </w:r>
      <w:hyperlink r:id="rId22" w:history="1">
        <w:r>
          <w:rPr>
            <w:color w:val="0000FF"/>
          </w:rPr>
          <w:t>N 441-п</w:t>
        </w:r>
      </w:hyperlink>
      <w:r>
        <w:t>)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5. При разработке схемы размещения нестационарных торговых объектов необходимо учитывать:</w:t>
      </w:r>
    </w:p>
    <w:p w:rsidR="00DE3ECC" w:rsidRDefault="00DE3EC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12.10.2015 N 471-п)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особенности развития торговой сети муниципального образования;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достижение максимально равномерной обеспеченности населения площадью торговых объектов с учетом действующей стационарной торговой сети;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уровень плотности жилых застроек муниципального образования;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обращения в органы местного самоуправления о недостатках в организации торгового обслуживания.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6. Схемой размещения нестационарных торговых объектов устанавливаются: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1) место нахождения нестационарного торгового объекта;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lastRenderedPageBreak/>
        <w:t>2) целевое (функциональное) назначение нестационарного торгового объекта;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3) тип и вид нестационарного торгового объекта;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4) параметры и характеристика нестационарного торгового объекта: площадь, количество этажей, высота;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5) период функционирования нестационарного торгового объекта.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7. Схема размещения нестационарных торговых объектов и вносимые в нее изменения утверждаются органом местного самоуправления.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8. Утвержденная органом местного самоуправления схема размещения нестационарных торговых объектов и вносимые в нее изменения подлежат опубликованию в установленном порядке, а также размещению на Официальном Портале органов государственной власти Тюменской области и официальном сайте органа местного самоуправления в информационно-телекоммуникационной сети "Интернет".</w:t>
      </w:r>
    </w:p>
    <w:p w:rsidR="00DE3ECC" w:rsidRDefault="00DE3ECC">
      <w:pPr>
        <w:pStyle w:val="ConsPlusNormal"/>
        <w:spacing w:before="220"/>
        <w:ind w:firstLine="540"/>
        <w:jc w:val="both"/>
      </w:pPr>
      <w:r>
        <w:t>Для размещения на Официальном Портале органов государственной власти Тюменской области схемы размещения нестационарных торговых объектов и вносимые в них изменения в течение 5 рабочих дней со дня утверждения представляются в Департамент потребительского рынка и туризма Тюменской области в электронном виде.</w:t>
      </w:r>
    </w:p>
    <w:p w:rsidR="00DE3ECC" w:rsidRDefault="00DE3ECC">
      <w:pPr>
        <w:pStyle w:val="ConsPlusNormal"/>
        <w:jc w:val="both"/>
      </w:pPr>
      <w:r>
        <w:t xml:space="preserve">(в ред. постановлений Правительства Тюменской области от 26.02.2015 </w:t>
      </w:r>
      <w:hyperlink r:id="rId24" w:history="1">
        <w:r>
          <w:rPr>
            <w:color w:val="0000FF"/>
          </w:rPr>
          <w:t>N 73-п</w:t>
        </w:r>
      </w:hyperlink>
      <w:r>
        <w:t xml:space="preserve">, от 22.05.2017 </w:t>
      </w:r>
      <w:hyperlink r:id="rId25" w:history="1">
        <w:r>
          <w:rPr>
            <w:color w:val="0000FF"/>
          </w:rPr>
          <w:t>N 179-п</w:t>
        </w:r>
      </w:hyperlink>
      <w:r>
        <w:t xml:space="preserve">, от 30.08.2017 </w:t>
      </w:r>
      <w:hyperlink r:id="rId26" w:history="1">
        <w:r>
          <w:rPr>
            <w:color w:val="0000FF"/>
          </w:rPr>
          <w:t>N 441-п</w:t>
        </w:r>
      </w:hyperlink>
      <w:r>
        <w:t>)</w:t>
      </w: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ind w:firstLine="540"/>
        <w:jc w:val="both"/>
      </w:pPr>
    </w:p>
    <w:p w:rsidR="00DE3ECC" w:rsidRDefault="00DE3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DE3ECC">
      <w:bookmarkStart w:id="1" w:name="_GoBack"/>
      <w:bookmarkEnd w:id="1"/>
    </w:p>
    <w:sectPr w:rsidR="001103C4" w:rsidSect="0040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C"/>
    <w:rsid w:val="00175CB7"/>
    <w:rsid w:val="00DE3ECC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CC8-89D2-4BF2-94FF-F766760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AA6E6FA34EEB86A68BB16A74DA091323EE1E1D417FC16245E8A643E8BE5FE77056D330CE9EF3165D8F6692B2942N8E2E" TargetMode="External"/><Relationship Id="rId13" Type="http://schemas.openxmlformats.org/officeDocument/2006/relationships/hyperlink" Target="consultantplus://offline/ref=4CD3284CE6FDE26CBF623F377C353AA6E6FA34EEB06D6BB611AA10AA996B32E3E6DB48EB116D528B643E8BE1F12800782254E5EA2B7AD9E8752928N4EAE" TargetMode="External"/><Relationship Id="rId18" Type="http://schemas.openxmlformats.org/officeDocument/2006/relationships/hyperlink" Target="consultantplus://offline/ref=4CD3284CE6FDE26CBF623F377C353AA6E6FA34EEB86B60B615A34DA091323EE1E1D417FC16245E8A643E89E3FA77056D330CE9EF3165D8F6692B2942N8E2E" TargetMode="External"/><Relationship Id="rId26" Type="http://schemas.openxmlformats.org/officeDocument/2006/relationships/hyperlink" Target="consultantplus://offline/ref=4CD3284CE6FDE26CBF623F377C353AA6E6FA34EEB86A68BB16A74DA091323EE1E1D417FC16245E8A643E8BE5FC77056D330CE9EF3165D8F6692B2942N8E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3284CE6FDE26CBF623F377C353AA6E6FA34EEB06168BF16AA10AA996B32E3E6DB48EB116D528B643E8BE0F12800782254E5EA2B7AD9E8752928N4EAE" TargetMode="External"/><Relationship Id="rId7" Type="http://schemas.openxmlformats.org/officeDocument/2006/relationships/hyperlink" Target="consultantplus://offline/ref=4CD3284CE6FDE26CBF623F377C353AA6E6FA34EEB86961BD10A34DA091323EE1E1D417FC16245E8A643E8BE5FE77056D330CE9EF3165D8F6692B2942N8E2E" TargetMode="External"/><Relationship Id="rId12" Type="http://schemas.openxmlformats.org/officeDocument/2006/relationships/hyperlink" Target="consultantplus://offline/ref=4CD3284CE6FDE26CBF623F377C353AA6E6FA34EEB86961BD10A34DA091323EE1E1D417FC16245E8A643E8BE5FC77056D330CE9EF3165D8F6692B2942N8E2E" TargetMode="External"/><Relationship Id="rId17" Type="http://schemas.openxmlformats.org/officeDocument/2006/relationships/hyperlink" Target="consultantplus://offline/ref=4CD3284CE6FDE26CBF62213A6A5964A9E3F16BE4B16E62E84DF54BF7CE6238B4A19411A95560528A6335DFB4BE295C3D7347E5EE2B79D9F7N7EEE" TargetMode="External"/><Relationship Id="rId25" Type="http://schemas.openxmlformats.org/officeDocument/2006/relationships/hyperlink" Target="consultantplus://offline/ref=4CD3284CE6FDE26CBF623F377C353AA6E6FA34EEB86961BD10A34DA091323EE1E1D417FC16245E8A643E8BE4FA77056D330CE9EF3165D8F6692B2942N8E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3284CE6FDE26CBF623F377C353AA6E6FA34EEB86A68BB16A74DA091323EE1E1D417FC16245E8A643E8BE5FE77056D330CE9EF3165D8F6692B2942N8E2E" TargetMode="External"/><Relationship Id="rId20" Type="http://schemas.openxmlformats.org/officeDocument/2006/relationships/hyperlink" Target="consultantplus://offline/ref=4CD3284CE6FDE26CBF62213A6A5964A9E1F16FE0B16A62E84DF54BF7CE6238B4A19411A95560538B6C35DFB4BE295C3D7347E5EE2B79D9F7N7E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AA6E6FA34EEB06168BF16AA10AA996B32E3E6DB48EB116D528B643E8BE1F12800782254E5EA2B7AD9E8752928N4EAE" TargetMode="External"/><Relationship Id="rId11" Type="http://schemas.openxmlformats.org/officeDocument/2006/relationships/hyperlink" Target="consultantplus://offline/ref=4CD3284CE6FDE26CBF623F377C353AA6E6FA34EEB86961BD10A34DA091323EE1E1D417FC16245E8A643E8BE5FF77056D330CE9EF3165D8F6692B2942N8E2E" TargetMode="External"/><Relationship Id="rId24" Type="http://schemas.openxmlformats.org/officeDocument/2006/relationships/hyperlink" Target="consultantplus://offline/ref=4CD3284CE6FDE26CBF623F377C353AA6E6FA34EEB06D6BB611AA10AA996B32E3E6DB48EB116D528B643E8BE0F12800782254E5EA2B7AD9E8752928N4EAE" TargetMode="External"/><Relationship Id="rId5" Type="http://schemas.openxmlformats.org/officeDocument/2006/relationships/hyperlink" Target="consultantplus://offline/ref=4CD3284CE6FDE26CBF623F377C353AA6E6FA34EEB06D6BB611AA10AA996B32E3E6DB48EB116D528B643E8BE1F12800782254E5EA2B7AD9E8752928N4EAE" TargetMode="External"/><Relationship Id="rId15" Type="http://schemas.openxmlformats.org/officeDocument/2006/relationships/hyperlink" Target="consultantplus://offline/ref=4CD3284CE6FDE26CBF623F377C353AA6E6FA34EEB86961BD10A34DA091323EE1E1D417FC16245E8A643E8BE5F277056D330CE9EF3165D8F6692B2942N8E2E" TargetMode="External"/><Relationship Id="rId23" Type="http://schemas.openxmlformats.org/officeDocument/2006/relationships/hyperlink" Target="consultantplus://offline/ref=4CD3284CE6FDE26CBF623F377C353AA6E6FA34EEB06168BF16AA10AA996B32E3E6DB48EB116D528B643E8BE3F12800782254E5EA2B7AD9E8752928N4EA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D3284CE6FDE26CBF623F377C353AA6E6FA34EEB86B60B615A34DA091323EE1E1D417FC16245E8A643E89E3FA77056D330CE9EF3165D8F6692B2942N8E2E" TargetMode="External"/><Relationship Id="rId19" Type="http://schemas.openxmlformats.org/officeDocument/2006/relationships/hyperlink" Target="consultantplus://offline/ref=4CD3284CE6FDE26CBF623F377C353AA6E6FA34EEB86961BD10A34DA091323EE1E1D417FC16245E8A643E8BE5F377056D330CE9EF3165D8F6692B2942N8E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D3284CE6FDE26CBF62213A6A5964A9E3F16BE4B16E62E84DF54BF7CE6238B4A19411A95560528A6335DFB4BE295C3D7347E5EE2B79D9F7N7EEE" TargetMode="External"/><Relationship Id="rId14" Type="http://schemas.openxmlformats.org/officeDocument/2006/relationships/hyperlink" Target="consultantplus://offline/ref=4CD3284CE6FDE26CBF623F377C353AA6E6FA34EEB06168BF16AA10AA996B32E3E6DB48EB116D528B643E8BE1F12800782254E5EA2B7AD9E8752928N4EAE" TargetMode="External"/><Relationship Id="rId22" Type="http://schemas.openxmlformats.org/officeDocument/2006/relationships/hyperlink" Target="consultantplus://offline/ref=4CD3284CE6FDE26CBF623F377C353AA6E6FA34EEB86A68BB16A74DA091323EE1E1D417FC16245E8A643E8BE5FF77056D330CE9EF3165D8F6692B2942N8E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2019-10-14T04:04:00Z</dcterms:created>
  <dcterms:modified xsi:type="dcterms:W3CDTF">2019-10-14T04:05:00Z</dcterms:modified>
</cp:coreProperties>
</file>