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jc w:val="center"/>
        <w:rPr/>
      </w:pPr>
      <w:r>
        <w:rPr/>
        <w:drawing>
          <wp:inline distT="0" distB="0" distL="0" distR="0">
            <wp:extent cx="437515" cy="6864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fill="FFFFFF" w:val="clear"/>
        <w:jc w:val="center"/>
        <w:rPr>
          <w:rFonts w:ascii="Arial" w:hAnsi="Arial" w:cs="Arial"/>
          <w:b/>
          <w:b/>
          <w:caps/>
          <w:spacing w:val="30"/>
          <w:sz w:val="32"/>
          <w:szCs w:val="32"/>
        </w:rPr>
      </w:pPr>
      <w:r>
        <w:rPr>
          <w:rFonts w:cs="Arial" w:ascii="Arial" w:hAnsi="Arial"/>
          <w:b/>
          <w:caps/>
          <w:spacing w:val="30"/>
          <w:sz w:val="32"/>
          <w:szCs w:val="32"/>
        </w:rPr>
        <w:t xml:space="preserve">Администрация </w:t>
        <w:br/>
        <w:t>Уватского муниципального района</w:t>
      </w:r>
    </w:p>
    <w:p>
      <w:pPr>
        <w:pStyle w:val="Normal"/>
        <w:shd w:fill="FFFFFF" w:val="clear"/>
        <w:spacing w:before="240" w:after="0"/>
        <w:jc w:val="center"/>
        <w:rPr>
          <w:b/>
          <w:b/>
          <w:caps/>
          <w:spacing w:val="30"/>
          <w:sz w:val="36"/>
          <w:szCs w:val="36"/>
        </w:rPr>
      </w:pPr>
      <w:r>
        <w:rPr>
          <w:rFonts w:cs="Arial" w:ascii="Arial" w:hAnsi="Arial"/>
          <w:b/>
          <w:caps/>
          <w:spacing w:val="30"/>
          <w:sz w:val="36"/>
          <w:szCs w:val="36"/>
        </w:rPr>
        <w:t>Постановление</w:t>
      </w:r>
    </w:p>
    <w:p>
      <w:pPr>
        <w:pStyle w:val="Normal"/>
        <w:shd w:fill="FFFFFF" w:val="clear"/>
        <w:rPr>
          <w:b/>
          <w:b/>
          <w:caps/>
          <w:spacing w:val="30"/>
          <w:sz w:val="32"/>
          <w:szCs w:val="36"/>
        </w:rPr>
      </w:pPr>
      <w:r>
        <w:rPr>
          <w:b/>
          <w:caps/>
          <w:spacing w:val="30"/>
          <w:sz w:val="32"/>
          <w:szCs w:val="36"/>
        </w:rPr>
      </w:r>
    </w:p>
    <w:p>
      <w:pPr>
        <w:pStyle w:val="Normal"/>
        <w:shd w:fill="FFFFFF" w:val="clear"/>
        <w:tabs>
          <w:tab w:val="center" w:pos="4820" w:leader="none"/>
          <w:tab w:val="right" w:pos="9756" w:leader="none"/>
        </w:tabs>
        <w:ind w:right="-113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00 ____ </w:t>
      </w:r>
      <w:r>
        <w:rPr>
          <w:rFonts w:cs="Arial" w:ascii="Arial" w:hAnsi="Arial"/>
        </w:rPr>
        <w:t>2021 г.</w:t>
        <w:tab/>
        <w:t>с. Уват</w:t>
        <w:tab/>
        <w:t xml:space="preserve">  № проект</w:t>
      </w:r>
    </w:p>
    <w:p>
      <w:pPr>
        <w:pStyle w:val="Normal"/>
        <w:shd w:fill="FFFFFF" w:val="clear"/>
        <w:ind w:right="-1" w:hanging="0"/>
        <w:jc w:val="center"/>
        <w:rPr/>
      </w:pPr>
      <w:r>
        <w:rPr/>
      </w:r>
    </w:p>
    <w:p>
      <w:pPr>
        <w:pStyle w:val="Normal"/>
        <w:shd w:fill="FFFFFF" w:val="clear"/>
        <w:ind w:right="-1" w:hanging="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 xml:space="preserve">О внесении изменений в постановление администрации Уватского муниципального района от 12.05.2016 № 83 «Об утверждении муниципальной программы </w:t>
      </w:r>
      <w:r>
        <w:rPr>
          <w:rFonts w:cs="Arial" w:ascii="Arial" w:hAnsi="Arial"/>
          <w:sz w:val="26"/>
          <w:szCs w:val="26"/>
          <w:lang w:eastAsia="ru-RU" w:bidi="ar-SA"/>
        </w:rPr>
        <w:t>«Основные направления развития туризма в Уватском муниципальном  районе»</w:t>
      </w:r>
      <w:r>
        <w:rPr>
          <w:rFonts w:cs="Arial" w:ascii="Arial" w:hAnsi="Arial"/>
          <w:sz w:val="26"/>
          <w:szCs w:val="26"/>
        </w:rPr>
        <w:t xml:space="preserve"> на 2021 – 2023 годы</w:t>
      </w:r>
    </w:p>
    <w:p>
      <w:pPr>
        <w:pStyle w:val="Normal"/>
        <w:shd w:fill="FFFFFF" w:val="clear"/>
        <w:ind w:right="-1"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hd w:fill="FFFFFF" w:val="clear"/>
        <w:tabs>
          <w:tab w:val="left" w:pos="1713" w:leader="none"/>
        </w:tabs>
        <w:spacing w:before="57" w:after="57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Уватского муниципального района Тюменской области, постановлением администрации Уватского муниципального района от 10.10.2017 № 185 «О формировании, реализации и оценке эффективности муниципальных программ Уватского муниципального района» и в целях уточнения объемов финансирования мероприятий программы:</w:t>
      </w:r>
    </w:p>
    <w:p>
      <w:pPr>
        <w:pStyle w:val="Normal"/>
        <w:shd w:fill="FFFFFF" w:val="clear"/>
        <w:tabs>
          <w:tab w:val="left" w:pos="1713" w:leader="none"/>
        </w:tabs>
        <w:spacing w:before="57" w:after="57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1. Внести в постановление администрации Уватского муниципального района от 12.05.2016 № 83 «Об утверждении муниципальной программы «Основные направления развития туризма в Уватском муниципальном  районе» на 2021 – 2023 годы» (в редакции постановлений администрации Уватского муниципального района от 30.03.2017 № 57, от 28.06.2017 № 122, от 06.03.2018 № 39, от 12.03.2019 № 42, от 03.03.2020 №83, от 12.05.2021 №93) (далее по тексту - постановление) следующие изменения:</w:t>
      </w:r>
    </w:p>
    <w:p>
      <w:pPr>
        <w:pStyle w:val="Normal"/>
        <w:shd w:fill="FFFFFF" w:val="clear"/>
        <w:tabs>
          <w:tab w:val="left" w:pos="1713" w:leader="none"/>
        </w:tabs>
        <w:spacing w:before="57" w:after="57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в наименовании, пункте 1 постановления слова «на 2021-2023 годы» заменить словами «на 2022-2024 годы»;</w:t>
      </w:r>
    </w:p>
    <w:p>
      <w:pPr>
        <w:pStyle w:val="Normal"/>
        <w:shd w:fill="FFFFFF" w:val="clear"/>
        <w:tabs>
          <w:tab w:val="left" w:pos="1713" w:leader="none"/>
        </w:tabs>
        <w:spacing w:before="57" w:after="57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б) в пункте 2 постановления слова «за 2020 год» заменить словами «за 2021 год»;</w:t>
      </w:r>
    </w:p>
    <w:p>
      <w:pPr>
        <w:pStyle w:val="Normal"/>
        <w:shd w:fill="FFFFFF" w:val="clear"/>
        <w:tabs>
          <w:tab w:val="left" w:pos="1713" w:leader="none"/>
        </w:tabs>
        <w:spacing w:before="57" w:after="57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в) пункт 5 постановления изложить в следующей редакции:</w:t>
      </w:r>
    </w:p>
    <w:p>
      <w:pPr>
        <w:pStyle w:val="Normal"/>
        <w:shd w:fill="FFFFFF" w:val="clear"/>
        <w:tabs>
          <w:tab w:val="left" w:pos="1713" w:leader="none"/>
        </w:tabs>
        <w:spacing w:before="57" w:after="57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«5. Настоящее постановление вступает в силу со дня его обнародования и распространяет свое действие на правоотношения, возникшие с 1 января 2022 года, за исключением пункта 2 настоящего постановления, распространяющего свое действие на правоотношения с 1 января по 31 декабря 2021 года.»;</w:t>
      </w:r>
    </w:p>
    <w:p>
      <w:pPr>
        <w:pStyle w:val="Normal"/>
        <w:shd w:fill="FFFFFF" w:val="clear"/>
        <w:tabs>
          <w:tab w:val="left" w:pos="1713" w:leader="none"/>
        </w:tabs>
        <w:spacing w:before="57" w:after="57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г) пункт 6 постановления изложить в следующей редакции:</w:t>
      </w:r>
    </w:p>
    <w:p>
      <w:pPr>
        <w:pStyle w:val="Normal"/>
        <w:shd w:fill="FFFFFF" w:val="clear"/>
        <w:tabs>
          <w:tab w:val="left" w:pos="1713" w:leader="none"/>
        </w:tabs>
        <w:spacing w:before="57" w:after="57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«6. Контроль за исполнением настоящего постановления возложить на заместителя главы администрации Уватского муниципального района, курирующего социальную сферу.»;</w:t>
      </w:r>
    </w:p>
    <w:p>
      <w:pPr>
        <w:pStyle w:val="Normal"/>
        <w:shd w:fill="FFFFFF" w:val="clear"/>
        <w:tabs>
          <w:tab w:val="left" w:pos="1713" w:leader="none"/>
        </w:tabs>
        <w:spacing w:before="57" w:after="57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д) приложение к постановлению изложить в новой редакции согласно приложению к настоящему постановлению.</w:t>
      </w:r>
    </w:p>
    <w:p>
      <w:pPr>
        <w:pStyle w:val="Normal"/>
        <w:shd w:fill="FFFFFF" w:val="clear"/>
        <w:tabs>
          <w:tab w:val="left" w:pos="1713" w:leader="none"/>
        </w:tabs>
        <w:spacing w:before="57" w:after="57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2. Сектору делопроизводства, документационного обеспечения и контроля аппарата главы администрации Уватского муниципального района (А.Ю. Васильева) настоящее постановление:</w:t>
      </w:r>
    </w:p>
    <w:p>
      <w:pPr>
        <w:pStyle w:val="Normal"/>
        <w:shd w:fill="FFFFFF" w:val="clear"/>
        <w:tabs>
          <w:tab w:val="left" w:pos="1713" w:leader="none"/>
        </w:tabs>
        <w:spacing w:before="57" w:after="57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а) обнародовать путем размещения на информационных стендах в местах, установленных администрацией Уватского муниципального района;</w:t>
      </w:r>
    </w:p>
    <w:p>
      <w:pPr>
        <w:pStyle w:val="Normal"/>
        <w:shd w:fill="FFFFFF" w:val="clear"/>
        <w:tabs>
          <w:tab w:val="left" w:pos="1713" w:leader="none"/>
        </w:tabs>
        <w:spacing w:before="57" w:after="57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б) разместить на сайте Уватского муниципального района в информационно-телекоммуникационной  сети «Интернет».</w:t>
      </w:r>
    </w:p>
    <w:p>
      <w:pPr>
        <w:pStyle w:val="Normal"/>
        <w:shd w:fill="FFFFFF" w:val="clear"/>
        <w:tabs>
          <w:tab w:val="left" w:pos="1713" w:leader="none"/>
        </w:tabs>
        <w:spacing w:before="57" w:after="57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3. Настоящее постановление вступает в силу со дня его обнародования  и распространяет свое действие на правоотношения, возникшие с 1 января 2022 года.</w:t>
      </w:r>
    </w:p>
    <w:p>
      <w:pPr>
        <w:pStyle w:val="Normal"/>
        <w:shd w:fill="FFFFFF" w:val="clear"/>
        <w:tabs>
          <w:tab w:val="left" w:pos="1713" w:leader="none"/>
        </w:tabs>
        <w:spacing w:before="57" w:after="57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4.  Контроль за исполнением настоящего постановления возложить на заместителя главы администрации Уватского муниципального района, курирующего социальную сферу.</w:t>
      </w:r>
    </w:p>
    <w:p>
      <w:pPr>
        <w:pStyle w:val="Normal"/>
        <w:shd w:fill="FFFFFF" w:val="clear"/>
        <w:tabs>
          <w:tab w:val="right" w:pos="9639" w:leader="none"/>
        </w:tabs>
        <w:spacing w:before="57" w:after="5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hd w:fill="FFFFFF" w:val="clear"/>
        <w:tabs>
          <w:tab w:val="right" w:pos="9639" w:leader="none"/>
        </w:tabs>
        <w:spacing w:lineRule="auto" w:line="276" w:before="57" w:after="57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hd w:fill="FFFFFF" w:val="clear"/>
        <w:tabs>
          <w:tab w:val="right" w:pos="9639" w:leader="none"/>
        </w:tabs>
        <w:spacing w:lineRule="auto" w:line="276"/>
        <w:jc w:val="both"/>
        <w:rPr>
          <w:rFonts w:ascii="Arial" w:hAnsi="Arial" w:cs="Arial"/>
          <w:color w:val="000000"/>
          <w:spacing w:val="1"/>
          <w:sz w:val="26"/>
          <w:szCs w:val="26"/>
        </w:rPr>
      </w:pPr>
      <w:r>
        <w:rPr>
          <w:rFonts w:cs="Arial" w:ascii="Arial" w:hAnsi="Arial"/>
          <w:color w:val="000000"/>
          <w:spacing w:val="1"/>
          <w:sz w:val="26"/>
          <w:szCs w:val="26"/>
        </w:rPr>
        <w:t>Глава                                                                                                       С.Г. Путмин</w:t>
      </w:r>
    </w:p>
    <w:p>
      <w:pPr>
        <w:pStyle w:val="Normal"/>
        <w:shd w:fill="FFFFFF" w:val="clear"/>
        <w:jc w:val="right"/>
        <w:rPr>
          <w:szCs w:val="26"/>
        </w:rPr>
      </w:pPr>
      <w:r>
        <w:rPr>
          <w:szCs w:val="26"/>
        </w:rPr>
      </w:r>
    </w:p>
    <w:p>
      <w:pPr>
        <w:pStyle w:val="Normal"/>
        <w:shd w:fill="FFFFFF" w:val="clear"/>
        <w:jc w:val="right"/>
        <w:rPr>
          <w:szCs w:val="26"/>
        </w:rPr>
      </w:pPr>
      <w:r>
        <w:rPr>
          <w:szCs w:val="26"/>
        </w:rPr>
      </w:r>
    </w:p>
    <w:p>
      <w:pPr>
        <w:pStyle w:val="Normal"/>
        <w:shd w:fill="FFFFFF" w:val="clear"/>
        <w:jc w:val="right"/>
        <w:rPr>
          <w:szCs w:val="26"/>
        </w:rPr>
      </w:pPr>
      <w:r>
        <w:rPr>
          <w:szCs w:val="26"/>
        </w:rPr>
      </w:r>
    </w:p>
    <w:p>
      <w:pPr>
        <w:pStyle w:val="Normal"/>
        <w:shd w:fill="FFFFFF" w:val="clear"/>
        <w:jc w:val="right"/>
        <w:rPr>
          <w:szCs w:val="26"/>
        </w:rPr>
      </w:pPr>
      <w:r>
        <w:rPr>
          <w:szCs w:val="26"/>
        </w:rPr>
      </w:r>
    </w:p>
    <w:p>
      <w:pPr>
        <w:pStyle w:val="Normal"/>
        <w:shd w:fill="FFFFFF" w:val="clear"/>
        <w:jc w:val="right"/>
        <w:rPr>
          <w:szCs w:val="26"/>
        </w:rPr>
      </w:pPr>
      <w:r>
        <w:rPr>
          <w:szCs w:val="26"/>
        </w:rPr>
      </w:r>
    </w:p>
    <w:p>
      <w:pPr>
        <w:pStyle w:val="Normal"/>
        <w:shd w:fill="FFFFFF" w:val="clear"/>
        <w:jc w:val="right"/>
        <w:rPr>
          <w:szCs w:val="26"/>
        </w:rPr>
      </w:pPr>
      <w:r>
        <w:rPr>
          <w:szCs w:val="26"/>
        </w:rPr>
      </w:r>
    </w:p>
    <w:p>
      <w:pPr>
        <w:pStyle w:val="Normal"/>
        <w:shd w:fill="FFFFFF" w:val="clear"/>
        <w:jc w:val="right"/>
        <w:rPr>
          <w:szCs w:val="26"/>
        </w:rPr>
      </w:pPr>
      <w:r>
        <w:rPr>
          <w:szCs w:val="26"/>
        </w:rPr>
      </w:r>
    </w:p>
    <w:p>
      <w:pPr>
        <w:pStyle w:val="Normal"/>
        <w:shd w:fill="FFFFFF" w:val="clear"/>
        <w:jc w:val="right"/>
        <w:rPr>
          <w:szCs w:val="26"/>
        </w:rPr>
      </w:pPr>
      <w:r>
        <w:rPr>
          <w:szCs w:val="26"/>
        </w:rPr>
      </w:r>
    </w:p>
    <w:p>
      <w:pPr>
        <w:pStyle w:val="Normal"/>
        <w:shd w:fill="FFFFFF" w:val="clear"/>
        <w:jc w:val="right"/>
        <w:rPr>
          <w:szCs w:val="26"/>
        </w:rPr>
      </w:pPr>
      <w:r>
        <w:rPr>
          <w:szCs w:val="26"/>
        </w:rPr>
      </w:r>
    </w:p>
    <w:p>
      <w:pPr>
        <w:pStyle w:val="Normal"/>
        <w:shd w:fill="FFFFFF" w:val="clear"/>
        <w:jc w:val="right"/>
        <w:rPr>
          <w:szCs w:val="26"/>
        </w:rPr>
      </w:pPr>
      <w:r>
        <w:rPr>
          <w:szCs w:val="26"/>
        </w:rPr>
      </w:r>
    </w:p>
    <w:p>
      <w:pPr>
        <w:pStyle w:val="Normal"/>
        <w:shd w:fill="FFFFFF" w:val="clear"/>
        <w:jc w:val="right"/>
        <w:rPr>
          <w:szCs w:val="26"/>
        </w:rPr>
      </w:pPr>
      <w:r>
        <w:rPr>
          <w:szCs w:val="26"/>
        </w:rPr>
      </w:r>
    </w:p>
    <w:p>
      <w:pPr>
        <w:pStyle w:val="Normal"/>
        <w:shd w:fill="FFFFFF" w:val="clear"/>
        <w:jc w:val="right"/>
        <w:rPr>
          <w:szCs w:val="26"/>
        </w:rPr>
      </w:pPr>
      <w:r>
        <w:rPr>
          <w:szCs w:val="26"/>
        </w:rPr>
      </w:r>
    </w:p>
    <w:p>
      <w:pPr>
        <w:pStyle w:val="Normal"/>
        <w:shd w:fill="FFFFFF" w:val="clear"/>
        <w:jc w:val="right"/>
        <w:rPr>
          <w:szCs w:val="26"/>
        </w:rPr>
      </w:pPr>
      <w:r>
        <w:rPr>
          <w:szCs w:val="26"/>
        </w:rPr>
      </w:r>
    </w:p>
    <w:p>
      <w:pPr>
        <w:pStyle w:val="Normal"/>
        <w:shd w:fill="FFFFFF" w:val="clear"/>
        <w:jc w:val="right"/>
        <w:rPr>
          <w:szCs w:val="26"/>
        </w:rPr>
      </w:pPr>
      <w:r>
        <w:rPr>
          <w:szCs w:val="26"/>
        </w:rPr>
      </w:r>
    </w:p>
    <w:p>
      <w:pPr>
        <w:pStyle w:val="Normal"/>
        <w:shd w:fill="FFFFFF" w:val="clear"/>
        <w:jc w:val="right"/>
        <w:rPr>
          <w:szCs w:val="26"/>
        </w:rPr>
      </w:pPr>
      <w:r>
        <w:rPr>
          <w:szCs w:val="26"/>
        </w:rPr>
      </w:r>
    </w:p>
    <w:p>
      <w:pPr>
        <w:pStyle w:val="Normal"/>
        <w:shd w:fill="FFFFFF" w:val="clear"/>
        <w:jc w:val="right"/>
        <w:rPr>
          <w:szCs w:val="26"/>
        </w:rPr>
      </w:pPr>
      <w:r>
        <w:rPr>
          <w:szCs w:val="26"/>
        </w:rPr>
      </w:r>
    </w:p>
    <w:p>
      <w:pPr>
        <w:pStyle w:val="Normal"/>
        <w:shd w:fill="FFFFFF" w:val="clear"/>
        <w:jc w:val="right"/>
        <w:rPr>
          <w:szCs w:val="26"/>
        </w:rPr>
      </w:pPr>
      <w:r>
        <w:rPr>
          <w:szCs w:val="26"/>
        </w:rPr>
      </w:r>
    </w:p>
    <w:p>
      <w:pPr>
        <w:pStyle w:val="Normal"/>
        <w:shd w:fill="FFFFFF" w:val="clear"/>
        <w:rPr>
          <w:szCs w:val="26"/>
        </w:rPr>
      </w:pPr>
      <w:r>
        <w:rPr>
          <w:szCs w:val="26"/>
        </w:rPr>
      </w:r>
    </w:p>
    <w:p>
      <w:pPr>
        <w:pStyle w:val="Normal"/>
        <w:shd w:fill="FFFFFF" w:val="clear"/>
        <w:jc w:val="right"/>
        <w:rPr>
          <w:rFonts w:ascii="Arial" w:hAnsi="Arial" w:cs="Arial"/>
          <w:sz w:val="26"/>
          <w:szCs w:val="26"/>
        </w:rPr>
      </w:pPr>
      <w:bookmarkStart w:id="0" w:name="OLE_LINK48"/>
      <w:bookmarkEnd w:id="0"/>
      <w:r>
        <w:rPr>
          <w:rFonts w:cs="Arial" w:ascii="Arial" w:hAnsi="Arial"/>
          <w:sz w:val="26"/>
          <w:szCs w:val="26"/>
        </w:rPr>
        <w:t>Приложение</w:t>
      </w:r>
    </w:p>
    <w:p>
      <w:pPr>
        <w:pStyle w:val="Normal"/>
        <w:shd w:fill="FFFFFF" w:val="clear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к постановлению администрации</w:t>
      </w:r>
    </w:p>
    <w:p>
      <w:pPr>
        <w:pStyle w:val="Normal"/>
        <w:shd w:fill="FFFFFF" w:val="clear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Уватского муниципального района</w:t>
      </w:r>
    </w:p>
    <w:p>
      <w:pPr>
        <w:pStyle w:val="Normal"/>
        <w:shd w:fill="FFFFFF" w:val="clear"/>
        <w:tabs>
          <w:tab w:val="right" w:pos="9639" w:leader="none"/>
        </w:tabs>
        <w:jc w:val="right"/>
        <w:rPr>
          <w:rFonts w:ascii="Arial" w:hAnsi="Arial" w:cs="Arial"/>
          <w:sz w:val="26"/>
          <w:szCs w:val="26"/>
        </w:rPr>
      </w:pPr>
      <w:r>
        <w:rPr>
          <w:rFonts w:eastAsia="Arial" w:cs="Arial" w:ascii="Arial" w:hAnsi="Arial"/>
          <w:b/>
          <w:bCs/>
          <w:color w:val="000000"/>
          <w:spacing w:val="-4"/>
          <w:sz w:val="26"/>
          <w:szCs w:val="26"/>
        </w:rPr>
        <w:t xml:space="preserve">                                                                                     </w:t>
      </w:r>
      <w:r>
        <w:rPr>
          <w:rFonts w:cs="Arial" w:ascii="Arial" w:hAnsi="Arial"/>
          <w:color w:val="000000"/>
          <w:spacing w:val="-4"/>
          <w:sz w:val="26"/>
          <w:szCs w:val="26"/>
        </w:rPr>
        <w:t>от 00.00. 2021 г. № 00</w:t>
      </w:r>
    </w:p>
    <w:p>
      <w:pPr>
        <w:pStyle w:val="Normal"/>
        <w:shd w:fill="FFFFFF" w:val="clear"/>
        <w:jc w:val="center"/>
        <w:rPr>
          <w:rFonts w:ascii="Arial" w:hAnsi="Arial" w:cs="Arial"/>
          <w:b/>
          <w:b/>
          <w:bCs/>
          <w:color w:val="000000"/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</w:r>
    </w:p>
    <w:p>
      <w:pPr>
        <w:pStyle w:val="Normal"/>
        <w:shd w:fill="FFFFFF" w:val="clear"/>
        <w:jc w:val="center"/>
        <w:rPr>
          <w:rFonts w:ascii="Arial" w:hAnsi="Arial" w:cs="Arial"/>
          <w:b/>
          <w:b/>
          <w:bCs/>
          <w:color w:val="000000"/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</w:r>
    </w:p>
    <w:p>
      <w:pPr>
        <w:pStyle w:val="Normal"/>
        <w:shd w:fill="FFFFFF" w:val="clear"/>
        <w:rPr>
          <w:rFonts w:ascii="Arial" w:hAnsi="Arial" w:cs="Arial"/>
          <w:b/>
          <w:b/>
          <w:bCs/>
          <w:color w:val="000000"/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</w:r>
    </w:p>
    <w:p>
      <w:pPr>
        <w:pStyle w:val="Normal"/>
        <w:shd w:fill="FFFFFF" w:val="clear"/>
        <w:jc w:val="center"/>
        <w:rPr>
          <w:rFonts w:ascii="Arial" w:hAnsi="Arial" w:cs="Arial"/>
          <w:b/>
          <w:b/>
          <w:bCs/>
          <w:color w:val="000000"/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</w:r>
    </w:p>
    <w:p>
      <w:pPr>
        <w:pStyle w:val="Normal"/>
        <w:shd w:fill="FFFFFF" w:val="clear"/>
        <w:jc w:val="center"/>
        <w:rPr>
          <w:rFonts w:ascii="Arial" w:hAnsi="Arial" w:cs="Arial"/>
          <w:b/>
          <w:b/>
          <w:bCs/>
          <w:color w:val="000000"/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</w:r>
    </w:p>
    <w:p>
      <w:pPr>
        <w:pStyle w:val="Normal"/>
        <w:shd w:fill="FFFFFF" w:val="clear"/>
        <w:jc w:val="center"/>
        <w:rPr>
          <w:rFonts w:ascii="Arial" w:hAnsi="Arial" w:cs="Arial"/>
          <w:b/>
          <w:b/>
          <w:bCs/>
          <w:color w:val="000000"/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</w:r>
    </w:p>
    <w:p>
      <w:pPr>
        <w:pStyle w:val="Normal"/>
        <w:shd w:fill="FFFFFF" w:val="clear"/>
        <w:jc w:val="center"/>
        <w:rPr>
          <w:rFonts w:ascii="Arial" w:hAnsi="Arial" w:cs="Arial"/>
          <w:b/>
          <w:b/>
          <w:bCs/>
          <w:color w:val="000000"/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</w:r>
    </w:p>
    <w:p>
      <w:pPr>
        <w:pStyle w:val="Normal"/>
        <w:shd w:fill="FFFFFF" w:val="clear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  <w:t>Муниципальная программа</w:t>
      </w:r>
    </w:p>
    <w:p>
      <w:pPr>
        <w:pStyle w:val="Normal"/>
        <w:shd w:fill="FFFFFF" w:val="clear"/>
        <w:spacing w:lineRule="auto" w:line="276"/>
        <w:ind w:firstLine="65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  <w:lang w:eastAsia="ru-RU" w:bidi="ar-SA"/>
        </w:rPr>
        <w:t xml:space="preserve">«Основные направления развития туризма в </w:t>
      </w:r>
    </w:p>
    <w:p>
      <w:pPr>
        <w:pStyle w:val="Normal"/>
        <w:shd w:fill="FFFFFF" w:val="clear"/>
        <w:spacing w:lineRule="auto" w:line="276"/>
        <w:ind w:firstLine="65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  <w:lang w:eastAsia="ru-RU" w:bidi="ar-SA"/>
        </w:rPr>
        <w:t>Уватском муниципальном  районе»</w:t>
      </w:r>
    </w:p>
    <w:p>
      <w:pPr>
        <w:pStyle w:val="Normal"/>
        <w:shd w:fill="FFFFFF" w:val="clear"/>
        <w:jc w:val="center"/>
        <w:rPr>
          <w:rFonts w:ascii="Arial" w:hAnsi="Arial" w:cs="Arial"/>
          <w:b/>
          <w:b/>
          <w:bCs/>
          <w:color w:val="000000"/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  <w:t>на 2022 – 2024 годы</w:t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Normal"/>
        <w:shd w:fill="FFFFFF" w:val="clea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Normal"/>
        <w:shd w:fill="FFFFFF" w:val="clear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  <w:t>с. Уват</w:t>
      </w:r>
    </w:p>
    <w:p>
      <w:pPr>
        <w:pStyle w:val="Normal"/>
        <w:shd w:fill="FFFFFF" w:val="clear"/>
        <w:jc w:val="center"/>
        <w:rPr>
          <w:rFonts w:ascii="Arial" w:hAnsi="Arial" w:cs="Arial"/>
          <w:b/>
          <w:b/>
          <w:bCs/>
          <w:color w:val="000000"/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  <w:t>2021 год</w:t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zCs w:val="26"/>
        </w:rPr>
      </w:pPr>
      <w:r>
        <w:rPr>
          <w:b/>
          <w:bCs/>
          <w:color w:val="000000"/>
          <w:szCs w:val="26"/>
        </w:rPr>
      </w:r>
    </w:p>
    <w:p>
      <w:pPr>
        <w:pStyle w:val="Normal"/>
        <w:shd w:fill="FFFFFF" w:val="clear"/>
        <w:spacing w:before="280" w:after="28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  <w:lang w:eastAsia="ru-RU" w:bidi="ar-SA"/>
        </w:rPr>
        <w:t>Содержание</w:t>
      </w:r>
    </w:p>
    <w:p>
      <w:pPr>
        <w:pStyle w:val="Normal"/>
        <w:shd w:fill="FFFFFF" w:val="clear"/>
        <w:spacing w:before="280" w:after="280"/>
        <w:jc w:val="both"/>
        <w:rPr>
          <w:rFonts w:ascii="Arial" w:hAnsi="Arial" w:cs="Arial"/>
          <w:sz w:val="26"/>
          <w:szCs w:val="26"/>
          <w:lang w:eastAsia="ru-RU" w:bidi="ar-SA"/>
        </w:rPr>
      </w:pPr>
      <w:r>
        <w:rPr>
          <w:rFonts w:cs="Arial" w:ascii="Arial" w:hAnsi="Arial"/>
          <w:sz w:val="26"/>
          <w:szCs w:val="26"/>
          <w:lang w:eastAsia="ru-RU" w:bidi="ar-SA"/>
        </w:rPr>
        <w:t>Паспорт Программы</w:t>
      </w:r>
    </w:p>
    <w:p>
      <w:pPr>
        <w:pStyle w:val="Normal"/>
        <w:shd w:fill="FFFFFF" w:val="clear"/>
        <w:spacing w:before="280" w:after="280"/>
        <w:jc w:val="both"/>
        <w:rPr>
          <w:rFonts w:ascii="Arial" w:hAnsi="Arial" w:cs="Arial"/>
          <w:sz w:val="26"/>
          <w:szCs w:val="26"/>
        </w:rPr>
      </w:pPr>
      <w:bookmarkStart w:id="1" w:name="OLE_LINK11"/>
      <w:bookmarkStart w:id="2" w:name="OLE_LINK12"/>
      <w:bookmarkEnd w:id="1"/>
      <w:bookmarkEnd w:id="2"/>
      <w:r>
        <w:rPr>
          <w:rFonts w:cs="Arial" w:ascii="Arial" w:hAnsi="Arial"/>
          <w:sz w:val="26"/>
          <w:szCs w:val="26"/>
          <w:lang w:eastAsia="ru-RU" w:bidi="ar-SA"/>
        </w:rPr>
        <w:t>Раздел 1.</w:t>
      </w:r>
      <w:r>
        <w:rPr>
          <w:rFonts w:cs="Arial" w:ascii="Arial" w:hAnsi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  <w:lang w:eastAsia="ru-RU" w:bidi="ar-SA"/>
        </w:rPr>
        <w:t>Приоритеты и цели муниципальной программы</w:t>
        <w:br/>
        <w:t xml:space="preserve">Уватского муниципального района в сфере туризма  </w:t>
      </w:r>
    </w:p>
    <w:p>
      <w:pPr>
        <w:pStyle w:val="Normal"/>
        <w:shd w:fill="FFFFFF" w:val="clear"/>
        <w:spacing w:before="280" w:after="280"/>
        <w:jc w:val="both"/>
        <w:rPr>
          <w:rFonts w:ascii="Arial" w:hAnsi="Arial" w:cs="Arial"/>
          <w:sz w:val="26"/>
          <w:szCs w:val="26"/>
        </w:rPr>
      </w:pPr>
      <w:bookmarkStart w:id="3" w:name="OLE_LINK13"/>
      <w:bookmarkStart w:id="4" w:name="OLE_LINK111"/>
      <w:bookmarkStart w:id="5" w:name="OLE_LINK121"/>
      <w:bookmarkEnd w:id="3"/>
      <w:bookmarkEnd w:id="4"/>
      <w:bookmarkEnd w:id="5"/>
      <w:r>
        <w:rPr>
          <w:rFonts w:cs="Arial" w:ascii="Arial" w:hAnsi="Arial"/>
          <w:sz w:val="26"/>
          <w:szCs w:val="26"/>
          <w:lang w:eastAsia="ru-RU" w:bidi="ar-SA"/>
        </w:rPr>
        <w:t xml:space="preserve">Раздел 2. </w:t>
      </w:r>
      <w:bookmarkStart w:id="6" w:name="bookmark0111"/>
      <w:r>
        <w:rPr>
          <w:rFonts w:eastAsia="Arial" w:cs="Arial" w:ascii="Arial" w:hAnsi="Arial"/>
          <w:b/>
          <w:color w:val="000000"/>
          <w:spacing w:val="-3"/>
          <w:sz w:val="26"/>
          <w:szCs w:val="26"/>
        </w:rPr>
        <w:t xml:space="preserve"> </w:t>
      </w:r>
      <w:bookmarkEnd w:id="6"/>
      <w:r>
        <w:rPr>
          <w:rFonts w:eastAsia="Arial" w:cs="Arial" w:ascii="Arial" w:hAnsi="Arial"/>
          <w:color w:val="000000"/>
          <w:spacing w:val="-3"/>
          <w:sz w:val="26"/>
          <w:szCs w:val="26"/>
        </w:rPr>
        <w:t>Система основных мероприятий  муниципальной программы</w:t>
      </w:r>
    </w:p>
    <w:p>
      <w:pPr>
        <w:pStyle w:val="Normal"/>
        <w:shd w:fill="FFFFFF" w:val="clear"/>
        <w:spacing w:before="280" w:after="280"/>
        <w:jc w:val="both"/>
        <w:rPr>
          <w:rFonts w:ascii="Arial" w:hAnsi="Arial" w:cs="Arial"/>
          <w:sz w:val="26"/>
          <w:szCs w:val="26"/>
          <w:lang w:eastAsia="ru-RU" w:bidi="ar-SA"/>
        </w:rPr>
      </w:pPr>
      <w:r>
        <w:rPr>
          <w:rFonts w:cs="Arial" w:ascii="Arial" w:hAnsi="Arial"/>
          <w:sz w:val="26"/>
          <w:szCs w:val="26"/>
          <w:lang w:eastAsia="ru-RU" w:bidi="ar-SA"/>
        </w:rPr>
        <w:t>Раздел 3. Финансовое обеспечение муниципальной программы</w:t>
      </w:r>
    </w:p>
    <w:p>
      <w:pPr>
        <w:pStyle w:val="Normal"/>
        <w:shd w:fill="FFFFFF" w:val="clear"/>
        <w:spacing w:before="280" w:after="2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  <w:lang w:eastAsia="ru-RU" w:bidi="ar-SA"/>
        </w:rPr>
        <w:t xml:space="preserve">Раздел 4. </w:t>
      </w:r>
      <w:r>
        <w:rPr>
          <w:rFonts w:cs="Arial" w:ascii="Arial" w:hAnsi="Arial"/>
          <w:iCs/>
          <w:sz w:val="26"/>
          <w:szCs w:val="26"/>
          <w:lang w:eastAsia="ru-RU" w:bidi="ar-SA"/>
        </w:rPr>
        <w:t>Ожидаемые конечные результаты и показатели муниципальной программы</w:t>
      </w:r>
    </w:p>
    <w:p>
      <w:pPr>
        <w:pStyle w:val="Normal"/>
        <w:shd w:fill="FFFFFF" w:val="clear"/>
        <w:spacing w:before="280" w:after="28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  <w:lang w:eastAsia="ru-RU" w:bidi="ar-SA"/>
        </w:rPr>
        <w:t xml:space="preserve">Раздел 5. </w:t>
      </w:r>
      <w:r>
        <w:rPr>
          <w:rFonts w:cs="Arial" w:ascii="Arial" w:hAnsi="Arial"/>
          <w:iCs/>
          <w:sz w:val="26"/>
          <w:szCs w:val="26"/>
          <w:lang w:eastAsia="ru-RU" w:bidi="ar-SA"/>
        </w:rPr>
        <w:t>Оценка неблагоприятных факторов реализации муниципальной программы</w:t>
      </w:r>
    </w:p>
    <w:p>
      <w:pPr>
        <w:pStyle w:val="Normal"/>
        <w:shd w:fill="FFFFFF" w:val="clear"/>
        <w:spacing w:before="280" w:after="280"/>
        <w:rPr>
          <w:szCs w:val="26"/>
          <w:lang w:eastAsia="ru-RU" w:bidi="ar-SA"/>
        </w:rPr>
      </w:pPr>
      <w:bookmarkStart w:id="7" w:name="OLE_LINK131"/>
      <w:bookmarkStart w:id="8" w:name="OLE_LINK131"/>
      <w:bookmarkEnd w:id="8"/>
      <w:r>
        <w:rPr>
          <w:szCs w:val="26"/>
          <w:lang w:eastAsia="ru-RU" w:bidi="ar-SA"/>
        </w:rPr>
      </w:r>
    </w:p>
    <w:p>
      <w:pPr>
        <w:pStyle w:val="Normal"/>
        <w:shd w:fill="FFFFFF" w:val="clear"/>
        <w:spacing w:before="280" w:after="280"/>
        <w:rPr>
          <w:rFonts w:ascii="Times New Roman" w:hAnsi="Times New Roman" w:cs="Times New Roman"/>
          <w:szCs w:val="26"/>
          <w:lang w:eastAsia="ru-RU" w:bidi="ar-SA"/>
        </w:rPr>
      </w:pPr>
      <w:r>
        <w:rPr>
          <w:rFonts w:cs="Times New Roman" w:ascii="Times New Roman" w:hAnsi="Times New Roman"/>
          <w:szCs w:val="26"/>
          <w:lang w:eastAsia="ru-RU" w:bidi="ar-SA"/>
        </w:rPr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eastAsia="ru-RU" w:bidi="ar-SA"/>
        </w:rPr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eastAsia="ru-RU" w:bidi="ar-SA"/>
        </w:rPr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eastAsia="ru-RU" w:bidi="ar-SA"/>
        </w:rPr>
      </w:pPr>
      <w:bookmarkStart w:id="9" w:name="OLE_LINK481"/>
      <w:bookmarkStart w:id="10" w:name="OLE_LINK481"/>
      <w:bookmarkEnd w:id="10"/>
      <w:r>
        <w:rPr>
          <w:rFonts w:cs="Times New Roman" w:ascii="Times New Roman" w:hAnsi="Times New Roman"/>
          <w:b/>
          <w:bCs/>
          <w:color w:val="000000"/>
          <w:szCs w:val="26"/>
          <w:lang w:eastAsia="ru-RU" w:bidi="ar-SA"/>
        </w:rPr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eastAsia="ru-RU" w:bidi="ar-SA"/>
        </w:rPr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eastAsia="ru-RU" w:bidi="ar-SA"/>
        </w:rPr>
      </w:r>
    </w:p>
    <w:p>
      <w:pPr>
        <w:pStyle w:val="Normal"/>
        <w:shd w:fill="FFFFFF" w:val="clear"/>
        <w:jc w:val="center"/>
        <w:rPr>
          <w:rFonts w:ascii="Times New Roman" w:hAnsi="Times New Roman" w:cs="Times New Roman"/>
          <w:b/>
          <w:b/>
          <w:bCs/>
          <w:color w:val="000000"/>
          <w:szCs w:val="26"/>
          <w:lang w:eastAsia="ru-RU" w:bidi="ar-SA"/>
        </w:rPr>
      </w:pPr>
      <w:r>
        <w:rPr>
          <w:rFonts w:cs="Times New Roman" w:ascii="Times New Roman" w:hAnsi="Times New Roman"/>
          <w:b/>
          <w:bCs/>
          <w:color w:val="000000"/>
          <w:szCs w:val="26"/>
          <w:lang w:eastAsia="ru-RU" w:bidi="ar-SA"/>
        </w:rPr>
      </w:r>
    </w:p>
    <w:p>
      <w:pPr>
        <w:pStyle w:val="Normal"/>
        <w:shd w:fill="FFFFFF" w:val="clear"/>
        <w:jc w:val="center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shd w:fill="FFFFFF" w:val="clear"/>
        <w:jc w:val="center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shd w:fill="FFFFFF" w:val="clear"/>
        <w:jc w:val="center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shd w:fill="FFFFFF" w:val="clear"/>
        <w:jc w:val="center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shd w:fill="FFFFFF" w:val="clear"/>
        <w:jc w:val="center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shd w:fill="FFFFFF" w:val="clear"/>
        <w:jc w:val="center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shd w:fill="FFFFFF" w:val="clear"/>
        <w:jc w:val="center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shd w:fill="FFFFFF" w:val="clear"/>
        <w:jc w:val="center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shd w:fill="FFFFFF" w:val="clear"/>
        <w:jc w:val="center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shd w:fill="FFFFFF" w:val="clear"/>
        <w:jc w:val="center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shd w:fill="FFFFFF" w:val="clear"/>
        <w:jc w:val="center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shd w:fill="FFFFFF" w:val="clear"/>
        <w:jc w:val="center"/>
        <w:rPr>
          <w:b/>
          <w:b/>
          <w:szCs w:val="26"/>
        </w:rPr>
      </w:pPr>
      <w:r>
        <w:rPr>
          <w:b/>
          <w:szCs w:val="26"/>
        </w:rPr>
      </w:r>
    </w:p>
    <w:p>
      <w:pPr>
        <w:pStyle w:val="Normal"/>
        <w:shd w:fill="FFFFFF" w:val="clear"/>
        <w:spacing w:lineRule="auto" w:line="276" w:before="0" w:after="160"/>
        <w:contextualSpacing/>
        <w:jc w:val="center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Паспорт</w:t>
      </w:r>
    </w:p>
    <w:p>
      <w:pPr>
        <w:pStyle w:val="Normal"/>
        <w:shd w:fill="FFFFFF" w:val="clear"/>
        <w:spacing w:lineRule="auto" w:line="276" w:before="0" w:after="160"/>
        <w:contextualSpacing/>
        <w:jc w:val="center"/>
        <w:rPr>
          <w:rFonts w:ascii="Arial" w:hAnsi="Arial" w:cs="Arial"/>
          <w:b/>
          <w:b/>
          <w:bCs/>
          <w:color w:val="000000"/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</w:rPr>
        <w:t>муниципальной программы</w:t>
      </w:r>
    </w:p>
    <w:p>
      <w:pPr>
        <w:pStyle w:val="Normal"/>
        <w:shd w:fill="FFFFFF" w:val="clear"/>
        <w:spacing w:lineRule="auto" w:line="276" w:before="0" w:after="160"/>
        <w:ind w:firstLine="650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  <w:lang w:eastAsia="ru-RU" w:bidi="ar-SA"/>
        </w:rPr>
        <w:t xml:space="preserve">«Основные направления развития туризма в </w:t>
      </w:r>
    </w:p>
    <w:p>
      <w:pPr>
        <w:pStyle w:val="Normal"/>
        <w:shd w:fill="FFFFFF" w:val="clear"/>
        <w:spacing w:lineRule="auto" w:line="276" w:before="0" w:after="160"/>
        <w:ind w:firstLine="650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bCs/>
          <w:color w:val="000000"/>
          <w:sz w:val="26"/>
          <w:szCs w:val="26"/>
          <w:lang w:eastAsia="ru-RU" w:bidi="ar-SA"/>
        </w:rPr>
        <w:t>Уватском муниципальном  районе»</w:t>
      </w:r>
    </w:p>
    <w:p>
      <w:pPr>
        <w:pStyle w:val="Normal"/>
        <w:shd w:fill="FFFFFF" w:val="clear"/>
        <w:spacing w:lineRule="auto" w:line="276" w:before="0" w:after="160"/>
        <w:contextualSpacing/>
        <w:jc w:val="center"/>
        <w:rPr>
          <w:rFonts w:ascii="Arial" w:hAnsi="Arial" w:cs="Arial"/>
          <w:sz w:val="26"/>
          <w:szCs w:val="26"/>
        </w:rPr>
      </w:pPr>
      <w:r>
        <w:rPr>
          <w:rFonts w:eastAsia="Arial" w:cs="Arial" w:ascii="Arial" w:hAnsi="Arial"/>
          <w:b/>
          <w:bCs/>
          <w:color w:val="000000"/>
          <w:spacing w:val="-3"/>
          <w:sz w:val="26"/>
          <w:szCs w:val="26"/>
        </w:rPr>
        <w:t xml:space="preserve">  </w:t>
      </w:r>
      <w:r>
        <w:rPr>
          <w:rFonts w:eastAsia="Arial" w:cs="Arial" w:ascii="Arial" w:hAnsi="Arial"/>
          <w:b/>
          <w:bCs/>
          <w:color w:val="000000"/>
          <w:spacing w:val="-3"/>
          <w:sz w:val="26"/>
          <w:szCs w:val="26"/>
        </w:rPr>
        <w:t xml:space="preserve">на </w:t>
      </w:r>
      <w:bookmarkStart w:id="11" w:name="__DdeLink__56343_108293749"/>
      <w:r>
        <w:rPr>
          <w:rFonts w:eastAsia="Arial" w:cs="Arial" w:ascii="Arial" w:hAnsi="Arial"/>
          <w:b/>
          <w:bCs/>
          <w:color w:val="000000"/>
          <w:spacing w:val="-3"/>
          <w:sz w:val="26"/>
          <w:szCs w:val="26"/>
        </w:rPr>
        <w:t>2</w:t>
      </w:r>
      <w:bookmarkEnd w:id="11"/>
      <w:r>
        <w:rPr>
          <w:rFonts w:eastAsia="Arial" w:cs="Arial" w:ascii="Arial" w:hAnsi="Arial"/>
          <w:b/>
          <w:bCs/>
          <w:color w:val="000000"/>
          <w:spacing w:val="-3"/>
          <w:sz w:val="26"/>
          <w:szCs w:val="26"/>
        </w:rPr>
        <w:t>022-2024 годы</w:t>
      </w:r>
    </w:p>
    <w:p>
      <w:pPr>
        <w:pStyle w:val="Normal"/>
        <w:shd w:fill="FFFFFF" w:val="clear"/>
        <w:jc w:val="center"/>
        <w:rPr>
          <w:b/>
          <w:b/>
          <w:bCs/>
          <w:color w:val="000000"/>
          <w:spacing w:val="-3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</w:r>
    </w:p>
    <w:tbl>
      <w:tblPr>
        <w:tblW w:w="9980" w:type="dxa"/>
        <w:jc w:val="left"/>
        <w:tblInd w:w="-3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967"/>
        <w:gridCol w:w="7012"/>
      </w:tblGrid>
      <w:tr>
        <w:trPr/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keepNext/>
              <w:widowControl w:val="false"/>
              <w:shd w:val="clear" w:color="auto" w:fill="FFFFFF"/>
              <w:suppressAutoHyphens w:val="true"/>
              <w:bidi w:val="0"/>
              <w:spacing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Ответственный исполнитель программы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keepNext/>
              <w:widowControl w:val="false"/>
              <w:shd w:val="clear" w:color="auto" w:fill="FFFFFF"/>
              <w:suppressAutoHyphens w:val="true"/>
              <w:bidi w:val="0"/>
              <w:spacing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Администрация Уватского муниципального района (Уполномоченный орган - управление по социальным вопросам администрации Уватского муниципального района)</w:t>
            </w:r>
          </w:p>
        </w:tc>
      </w:tr>
      <w:tr>
        <w:trPr/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keepNext/>
              <w:widowControl w:val="false"/>
              <w:shd w:val="clear" w:color="auto" w:fill="FFFFFF"/>
              <w:suppressAutoHyphens w:val="true"/>
              <w:bidi w:val="0"/>
              <w:spacing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Соисполнители программы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keepNext/>
              <w:widowControl w:val="false"/>
              <w:shd w:val="clear" w:color="auto" w:fill="FFFFFF"/>
              <w:suppressAutoHyphens w:val="true"/>
              <w:bidi w:val="0"/>
              <w:spacing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Автономное учреждение «Центр физкультурно-оздоровительной работы Уватского муниципального района» (АУ «ЦФОР УМР»).</w:t>
            </w:r>
          </w:p>
        </w:tc>
      </w:tr>
      <w:tr>
        <w:trPr/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keepNext/>
              <w:widowControl w:val="false"/>
              <w:shd w:val="clear" w:color="auto" w:fill="FFFFFF"/>
              <w:suppressAutoHyphens w:val="true"/>
              <w:bidi w:val="0"/>
              <w:spacing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Цели Программы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hd w:fill="FFFFFF" w:val="clear"/>
              <w:spacing w:before="0" w:after="160"/>
              <w:ind w:right="72" w:hanging="0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Создание условий для формирования районных туристических продуктов и повышения их конкурентоспособности на российском  туристском рынке.</w:t>
            </w:r>
          </w:p>
        </w:tc>
      </w:tr>
      <w:tr>
        <w:trPr/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Задачи Программы</w:t>
            </w:r>
          </w:p>
          <w:p>
            <w:pPr>
              <w:pStyle w:val="Normal"/>
              <w:shd w:fill="FFFFFF" w:val="clear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keepNext/>
              <w:widowControl w:val="false"/>
              <w:shd w:val="clear" w:color="auto" w:fill="FFFFFF"/>
              <w:suppressAutoHyphens w:val="true"/>
              <w:bidi w:val="0"/>
              <w:spacing w:before="0" w:after="160"/>
              <w:jc w:val="left"/>
              <w:rPr>
                <w:rFonts w:ascii="Arial" w:hAnsi="Arial" w:cs="Arial"/>
                <w:color w:val="000000"/>
                <w:lang w:eastAsia="ru-RU" w:bidi="ar-SA"/>
              </w:rPr>
            </w:pPr>
            <w:r>
              <w:rPr>
                <w:rFonts w:cs="Arial" w:ascii="Arial" w:hAnsi="Arial"/>
                <w:color w:val="000000"/>
                <w:lang w:eastAsia="ru-RU" w:bidi="ar-SA"/>
              </w:rPr>
              <w:t>Формирование и продвижение туристического продукта на российском туристическом рынке</w:t>
            </w:r>
          </w:p>
        </w:tc>
      </w:tr>
      <w:tr>
        <w:trPr/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keepNext/>
              <w:widowControl w:val="false"/>
              <w:shd w:val="clear" w:color="auto" w:fill="FFFFFF"/>
              <w:suppressAutoHyphens w:val="true"/>
              <w:bidi w:val="0"/>
              <w:spacing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Сроки реализации Программы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keepNext/>
              <w:widowControl w:val="false"/>
              <w:shd w:val="clear" w:color="auto" w:fill="FFFFFF"/>
              <w:suppressAutoHyphens w:val="true"/>
              <w:bidi w:val="0"/>
              <w:spacing w:before="0" w:after="160"/>
              <w:jc w:val="left"/>
              <w:rPr>
                <w:rFonts w:ascii="Arial" w:hAnsi="Arial" w:cs="Arial"/>
                <w:b/>
                <w:b/>
                <w:bCs/>
                <w:color w:val="000000"/>
              </w:rPr>
            </w:pPr>
            <w:r>
              <w:rPr>
                <w:rFonts w:cs="Arial" w:ascii="Arial" w:hAnsi="Arial"/>
                <w:b/>
                <w:bCs/>
                <w:color w:val="000000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000000"/>
              </w:rPr>
              <w:t>2022-2024 годы</w:t>
            </w:r>
          </w:p>
        </w:tc>
      </w:tr>
      <w:tr>
        <w:trPr/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keepNext/>
              <w:widowControl w:val="false"/>
              <w:shd w:val="clear" w:color="auto" w:fill="FFFFFF"/>
              <w:suppressAutoHyphens w:val="true"/>
              <w:bidi w:val="0"/>
              <w:spacing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Объемы и источники финансирования Программы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Всего — 500,00</w:t>
            </w:r>
            <w:r>
              <w:rPr>
                <w:rFonts w:cs="Arial" w:ascii="Arial" w:hAnsi="Arial"/>
                <w:b/>
                <w:color w:val="000000"/>
              </w:rPr>
              <w:t xml:space="preserve"> тыс. руб.</w:t>
            </w:r>
            <w:r>
              <w:rPr>
                <w:rFonts w:cs="Arial" w:ascii="Arial" w:hAnsi="Arial"/>
                <w:b/>
              </w:rPr>
              <w:t xml:space="preserve">, </w:t>
            </w:r>
            <w:r>
              <w:rPr>
                <w:rFonts w:cs="Arial" w:ascii="Arial" w:hAnsi="Arial"/>
              </w:rPr>
              <w:t>в том числе</w:t>
            </w:r>
            <w:r>
              <w:rPr>
                <w:rFonts w:cs="Arial" w:ascii="Arial" w:hAnsi="Arial"/>
                <w:b/>
              </w:rPr>
              <w:t>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2021 г.(план)  – 500,0 тыс. руб.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2022 г. - 500,0 тыс. руб.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2023 г.- 0,0 тыс. руб.</w:t>
            </w:r>
          </w:p>
          <w:p>
            <w:pPr>
              <w:pStyle w:val="Normal"/>
              <w:keepNext/>
              <w:widowControl w:val="false"/>
              <w:shd w:val="clear" w:color="auto" w:fill="FFFFFF"/>
              <w:suppressAutoHyphens w:val="true"/>
              <w:bidi w:val="0"/>
              <w:spacing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2024 г. -0,0 тыс. руб.</w:t>
            </w:r>
          </w:p>
        </w:tc>
      </w:tr>
      <w:tr>
        <w:trPr/>
        <w:tc>
          <w:tcPr>
            <w:tcW w:w="2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keepNext/>
              <w:widowControl w:val="false"/>
              <w:shd w:val="clear" w:color="auto" w:fill="FFFFFF"/>
              <w:suppressAutoHyphens w:val="true"/>
              <w:bidi w:val="0"/>
              <w:spacing w:before="0" w:after="16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Ожидаемые конечные результаты реализации программы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shd w:fill="FFFFFF" w:val="clear"/>
              <w:tabs>
                <w:tab w:val="left" w:pos="1080" w:leader="none"/>
              </w:tabs>
              <w:spacing w:before="0" w:after="160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Увеличение количества российских и иностранных туристов, прибывших на территорию  Уватского района.</w:t>
            </w:r>
          </w:p>
        </w:tc>
      </w:tr>
    </w:tbl>
    <w:p>
      <w:pPr>
        <w:pStyle w:val="Normal"/>
        <w:shd w:fill="FFFFFF" w:val="clear"/>
        <w:spacing w:before="280" w:after="280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  <w:lang w:eastAsia="ru-RU" w:bidi="ar-SA"/>
        </w:rPr>
        <w:t>Раздел 1.</w:t>
      </w:r>
      <w:r>
        <w:rPr>
          <w:rFonts w:cs="Arial" w:ascii="Arial" w:hAnsi="Arial"/>
          <w:b/>
          <w:sz w:val="26"/>
          <w:szCs w:val="26"/>
        </w:rPr>
        <w:t xml:space="preserve"> </w:t>
      </w:r>
      <w:bookmarkStart w:id="12" w:name="bookmark01"/>
      <w:r>
        <w:rPr>
          <w:rFonts w:cs="Arial" w:ascii="Arial" w:hAnsi="Arial"/>
          <w:b/>
          <w:sz w:val="26"/>
          <w:szCs w:val="26"/>
        </w:rPr>
        <w:t xml:space="preserve"> Приоритеты и цели муниципальной программы</w:t>
        <w:br/>
        <w:t xml:space="preserve">Уватского муниципального района в сфере </w:t>
      </w:r>
      <w:bookmarkEnd w:id="12"/>
      <w:r>
        <w:rPr>
          <w:rFonts w:cs="Arial" w:ascii="Arial" w:hAnsi="Arial"/>
          <w:b/>
          <w:sz w:val="26"/>
          <w:szCs w:val="26"/>
        </w:rPr>
        <w:t>туризма</w:t>
      </w:r>
    </w:p>
    <w:p>
      <w:pPr>
        <w:pStyle w:val="26"/>
        <w:shd w:fill="FFFFFF" w:val="clear"/>
        <w:spacing w:lineRule="auto" w:line="276" w:before="0" w:after="16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  <w:t>Данная программа соответствует приоритету Стратегии социально-экономического развития Уватского муниципального района до 2030 года «Повышение качества жизни населения» и задачам Стратегии в сферах экономической политики, безопасности населения, социальной политики.  Программа разработана в соответствии с Законом Тюменской области от 28.12.2006 № 536 «О развитии внутреннего и въездного туризма в Тюменской области», положением Государственной программы Тюменской области «Развитие внутреннего и въездного туризма» на 2020-2025 г., утвержденной постановлением Правительства Тюменской области от 14.12.2018 № 489-п.</w:t>
      </w:r>
    </w:p>
    <w:p>
      <w:pPr>
        <w:pStyle w:val="Normal"/>
        <w:shd w:fill="FFFFFF" w:val="clear"/>
        <w:spacing w:lineRule="auto" w:line="276"/>
        <w:ind w:firstLine="53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В соответствии с Законом Тюменской области от 28.12.2006 № 536 "О развитии внутреннего и въездного туризма в Тюменской области" под внутренним туризмом в Тюменской области понимается путешествия в пределах Тюменской области лиц, постоянно проживающих в Тюменской области; под въездным - путешествия в пределах Тюменской области лиц, не проживающих постоянно в Тюменской области.</w:t>
      </w:r>
    </w:p>
    <w:p>
      <w:pPr>
        <w:pStyle w:val="Normal"/>
        <w:shd w:fill="FFFFFF" w:val="clear"/>
        <w:spacing w:lineRule="auto" w:line="276"/>
        <w:ind w:firstLine="53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Для обеспечения туристского потока по данным направлениям определены следующие целевые группы туристов: жители Уватского муниципального района, Тюменской области, граждане России (преимущественно г. Тюмень, г. Тобольск, близлежащих регионов: Ханты-Мансийского автономного округа - Югры, Ямало-Ненецкого автономного округа, Свердловской области и др.), иностранные граждане.</w:t>
      </w:r>
    </w:p>
    <w:p>
      <w:pPr>
        <w:pStyle w:val="Normal"/>
        <w:shd w:fill="FFFFFF" w:val="clear"/>
        <w:ind w:firstLine="540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Наиболее приоритетными направлениями туристской деятельности являются:  историко-культурный, охотничье-рыболовный виды туризма.</w:t>
      </w:r>
    </w:p>
    <w:p>
      <w:pPr>
        <w:pStyle w:val="Normal"/>
        <w:shd w:fill="FFFFFF" w:val="clear"/>
        <w:spacing w:before="0" w:after="160"/>
        <w:contextualSpacing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Приоритеты развития по видам туризма</w:t>
      </w:r>
    </w:p>
    <w:p>
      <w:pPr>
        <w:pStyle w:val="Normal"/>
        <w:shd w:fill="FFFFFF" w:val="clear"/>
        <w:spacing w:before="0" w:after="160"/>
        <w:contextualSpacing/>
        <w:jc w:val="center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в Уватском муниципальном районе</w:t>
      </w:r>
    </w:p>
    <w:p>
      <w:pPr>
        <w:pStyle w:val="Normal"/>
        <w:shd w:fill="FFFFFF" w:val="clear"/>
        <w:rPr>
          <w:rFonts w:ascii="Arial" w:hAnsi="Arial" w:eastAsia="Arial" w:cs="Arial"/>
          <w:szCs w:val="26"/>
        </w:rPr>
      </w:pPr>
      <w:r>
        <w:rPr>
          <w:rFonts w:eastAsia="Arial" w:cs="Arial" w:ascii="Arial" w:hAnsi="Arial"/>
          <w:szCs w:val="26"/>
        </w:rPr>
      </w:r>
    </w:p>
    <w:tbl>
      <w:tblPr>
        <w:tblW w:w="9796" w:type="dxa"/>
        <w:jc w:val="left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68"/>
        <w:gridCol w:w="4959"/>
        <w:gridCol w:w="4369"/>
      </w:tblGrid>
      <w:tr>
        <w:trPr/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N</w:t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Степень приоритетности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Виды туризма</w:t>
            </w:r>
          </w:p>
        </w:tc>
      </w:tr>
      <w:tr>
        <w:trPr/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1.</w:t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keepNext/>
              <w:widowControl w:val="false"/>
              <w:shd w:val="clear" w:color="auto" w:fill="FFFFFF"/>
              <w:suppressAutoHyphens w:val="true"/>
              <w:bidi w:val="0"/>
              <w:spacing w:before="0" w:after="16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Виды туризма, относимые к наиболее приоритетным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Историко-культурный</w:t>
            </w:r>
          </w:p>
          <w:p>
            <w:pPr>
              <w:pStyle w:val="Normal"/>
              <w:keepNext/>
              <w:widowControl w:val="false"/>
              <w:shd w:val="clear" w:color="auto" w:fill="FFFFFF"/>
              <w:suppressAutoHyphens w:val="true"/>
              <w:bidi w:val="0"/>
              <w:spacing w:before="0" w:after="16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Охотничье-рыболовный</w:t>
            </w:r>
          </w:p>
        </w:tc>
      </w:tr>
      <w:tr>
        <w:trPr/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2.</w:t>
            </w:r>
          </w:p>
        </w:tc>
        <w:tc>
          <w:tcPr>
            <w:tcW w:w="4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keepNext/>
              <w:widowControl w:val="false"/>
              <w:shd w:val="clear" w:color="auto" w:fill="FFFFFF"/>
              <w:suppressAutoHyphens w:val="true"/>
              <w:bidi w:val="0"/>
              <w:spacing w:before="0" w:after="16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Виды туризма, перспективные для развития</w:t>
            </w:r>
          </w:p>
        </w:tc>
        <w:tc>
          <w:tcPr>
            <w:tcW w:w="4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</w:tcPr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Спортивный</w:t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Активный индивидуальный</w:t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Экстремальный</w:t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Этнографический</w:t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Культурный</w:t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Событийный</w:t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Семейный</w:t>
            </w:r>
          </w:p>
          <w:p>
            <w:pPr>
              <w:pStyle w:val="Normal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Образовательный</w:t>
            </w:r>
          </w:p>
          <w:p>
            <w:pPr>
              <w:pStyle w:val="Normal"/>
              <w:keepNext/>
              <w:widowControl w:val="false"/>
              <w:shd w:val="clear" w:color="auto" w:fill="FFFFFF"/>
              <w:suppressAutoHyphens w:val="true"/>
              <w:bidi w:val="0"/>
              <w:spacing w:before="0" w:after="16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Виртуальный</w:t>
            </w:r>
          </w:p>
        </w:tc>
      </w:tr>
    </w:tbl>
    <w:p>
      <w:pPr>
        <w:pStyle w:val="Normal"/>
        <w:shd w:fill="FFFFFF" w:val="clear"/>
        <w:spacing w:lineRule="auto" w:line="276"/>
        <w:ind w:firstLine="540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Приоритетные виды туризма имеют наиболее существенный вес в социально-экономическом развитии района, поскольку обеспечивают наибольший поток туристов.</w:t>
      </w:r>
    </w:p>
    <w:p>
      <w:pPr>
        <w:pStyle w:val="Normal"/>
        <w:shd w:fill="FFFFFF" w:val="clear"/>
        <w:spacing w:lineRule="auto" w:line="276"/>
        <w:ind w:firstLine="539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Перспективные виды туризма нуждаются в проведении дополнительных мероприятий, направленных на развитие инфраструктуры, формирование и продвижение турпродукта.</w:t>
      </w:r>
    </w:p>
    <w:p>
      <w:pPr>
        <w:pStyle w:val="Normal"/>
        <w:shd w:fill="FFFFFF" w:val="clear"/>
        <w:spacing w:lineRule="auto" w:line="276"/>
        <w:ind w:firstLine="540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Цель программы:</w:t>
      </w:r>
    </w:p>
    <w:p>
      <w:pPr>
        <w:pStyle w:val="Normal"/>
        <w:shd w:fill="FFFFFF" w:val="clear"/>
        <w:spacing w:lineRule="auto" w:line="276"/>
        <w:ind w:firstLine="540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Создание условий для формирования районных турпродуктов и повышения их конкурентоспособности на российском  туристском рынке.</w:t>
      </w:r>
    </w:p>
    <w:p>
      <w:pPr>
        <w:pStyle w:val="Normal"/>
        <w:shd w:fill="FFFFFF" w:val="clear"/>
        <w:spacing w:lineRule="auto" w:line="276"/>
        <w:ind w:firstLine="540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Задачи программы:</w:t>
      </w:r>
    </w:p>
    <w:p>
      <w:pPr>
        <w:pStyle w:val="Normal"/>
        <w:shd w:fill="FFFFFF" w:val="clear"/>
        <w:spacing w:lineRule="auto" w:line="276"/>
        <w:ind w:firstLine="540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1. Формирование и продвижение туристского продукта Тюменской области на российском и международном туристских рынках.</w:t>
      </w:r>
    </w:p>
    <w:p>
      <w:pPr>
        <w:pStyle w:val="Normal"/>
        <w:shd w:fill="FFFFFF" w:val="clear"/>
        <w:spacing w:lineRule="auto" w:line="276"/>
        <w:ind w:firstLine="540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Муниципальная  программа до 2024 года в целом ориентирована на информационно-организационное обеспечение развития отрасли туризма в районе, содействие в создании и продвижении туристских продуктов района (проведение культурно-событийных мероприятий, реклама турресурсов).</w:t>
      </w:r>
    </w:p>
    <w:p>
      <w:pPr>
        <w:pStyle w:val="ConsPlusNormal"/>
        <w:shd w:fill="FFFFFF" w:val="clear"/>
        <w:spacing w:lineRule="auto" w:line="276"/>
        <w:ind w:firstLine="567"/>
        <w:jc w:val="both"/>
        <w:rPr>
          <w:rFonts w:eastAsia="Arial"/>
          <w:color w:val="000000"/>
          <w:sz w:val="26"/>
          <w:szCs w:val="26"/>
          <w:lang w:bidi="en-US"/>
        </w:rPr>
      </w:pPr>
      <w:r>
        <w:rPr>
          <w:rFonts w:eastAsia="Arial"/>
          <w:color w:val="000000"/>
          <w:sz w:val="26"/>
          <w:szCs w:val="26"/>
          <w:lang w:bidi="en-US"/>
        </w:rPr>
        <w:t>Цель программы соответствуют приоритетам Стратегии социально-экономического развития Уватского муниципального района до 2030 года.</w:t>
      </w:r>
    </w:p>
    <w:p>
      <w:pPr>
        <w:pStyle w:val="Normal"/>
        <w:shd w:fill="FFFFFF" w:val="clear"/>
        <w:spacing w:lineRule="auto" w:line="276" w:before="280" w:after="280"/>
        <w:jc w:val="center"/>
        <w:rPr>
          <w:rFonts w:ascii="Arial" w:hAnsi="Arial" w:cs="Arial"/>
          <w:sz w:val="26"/>
          <w:szCs w:val="26"/>
        </w:rPr>
      </w:pPr>
      <w:r>
        <w:rPr>
          <w:rFonts w:eastAsia="Arial" w:cs="Arial" w:ascii="Arial" w:hAnsi="Arial"/>
          <w:b/>
          <w:color w:val="000000"/>
          <w:sz w:val="26"/>
          <w:szCs w:val="26"/>
          <w:lang w:eastAsia="ru-RU" w:bidi="ar-SA"/>
        </w:rPr>
        <w:t>Раздел 2.</w:t>
      </w:r>
      <w:r>
        <w:rPr>
          <w:rFonts w:eastAsia="Arial" w:cs="Arial" w:ascii="Arial" w:hAnsi="Arial"/>
          <w:b/>
          <w:color w:val="000000"/>
          <w:sz w:val="26"/>
          <w:szCs w:val="26"/>
        </w:rPr>
        <w:t xml:space="preserve"> </w:t>
      </w:r>
      <w:bookmarkStart w:id="13" w:name="bookmark011"/>
      <w:bookmarkEnd w:id="13"/>
      <w:r>
        <w:rPr>
          <w:rFonts w:eastAsia="Arial" w:cs="Arial" w:ascii="Arial" w:hAnsi="Arial"/>
          <w:b/>
          <w:color w:val="000000"/>
          <w:sz w:val="26"/>
          <w:szCs w:val="26"/>
        </w:rPr>
        <w:t xml:space="preserve"> Система основных мероприятий  муниципальной программы</w:t>
      </w:r>
    </w:p>
    <w:p>
      <w:pPr>
        <w:pStyle w:val="Normal"/>
        <w:shd w:fill="FFFFFF" w:val="clear"/>
        <w:spacing w:lineRule="auto" w:line="276"/>
        <w:jc w:val="both"/>
        <w:rPr>
          <w:rFonts w:ascii="Arial" w:hAnsi="Arial" w:eastAsia="Arial" w:cs="Arial"/>
          <w:color w:val="000000"/>
          <w:spacing w:val="-3"/>
          <w:sz w:val="26"/>
          <w:szCs w:val="26"/>
        </w:rPr>
      </w:pPr>
      <w:r>
        <w:rPr>
          <w:rFonts w:eastAsia="Arial" w:cs="Arial" w:ascii="Arial" w:hAnsi="Arial"/>
          <w:color w:val="000000"/>
          <w:sz w:val="26"/>
          <w:szCs w:val="26"/>
        </w:rPr>
        <w:tab/>
        <w:t xml:space="preserve">Система программных мероприятий является совокупностью мер, выполнение которых обеспечивает достижение вышеуказанной цели и решение задачи муниципальной  программы, которая представлена в Приложении 1 «План мероприятий по реализации муниципальной программы «Основные направления развития туризма в Уватском муниципальном  районе» </w:t>
      </w:r>
      <w:r>
        <w:rPr>
          <w:rFonts w:eastAsia="Arial" w:cs="Arial" w:ascii="Arial" w:hAnsi="Arial"/>
          <w:color w:val="000000"/>
          <w:spacing w:val="-3"/>
          <w:sz w:val="26"/>
          <w:szCs w:val="26"/>
        </w:rPr>
        <w:t xml:space="preserve"> на 2022-2024 годы.</w:t>
      </w:r>
    </w:p>
    <w:p>
      <w:pPr>
        <w:pStyle w:val="Normal"/>
        <w:shd w:fill="FFFFFF" w:val="clear"/>
        <w:spacing w:lineRule="auto" w:line="276"/>
        <w:jc w:val="both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shd w:fill="FFFFFF" w:val="clear"/>
        <w:tabs>
          <w:tab w:val="left" w:pos="2670" w:leader="none"/>
        </w:tabs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Раздел 3. Финансовое обеспечение Программы</w:t>
      </w:r>
    </w:p>
    <w:p>
      <w:pPr>
        <w:pStyle w:val="Normal"/>
        <w:shd w:fill="FFFFFF" w:val="clear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Финансирование реализации программы (2022 - 2024 годы) осуществляется за счет местного бюджета, общая сумма составляет 500,0 тыс. руб., в том числе:</w:t>
      </w:r>
    </w:p>
    <w:p>
      <w:pPr>
        <w:pStyle w:val="Normal"/>
        <w:shd w:fill="FFFFFF" w:val="clear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Cs/>
          <w:sz w:val="26"/>
          <w:szCs w:val="26"/>
          <w:lang w:eastAsia="ru-RU" w:bidi="ar-SA"/>
        </w:rPr>
        <w:t>2021 г.(план) -  500,0 тыс. руб.</w:t>
      </w:r>
    </w:p>
    <w:p>
      <w:pPr>
        <w:pStyle w:val="Normal"/>
        <w:shd w:fill="FFFFFF" w:val="clear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eastAsia="Arial" w:cs="Arial" w:ascii="Arial" w:hAnsi="Arial"/>
          <w:bCs/>
          <w:sz w:val="26"/>
          <w:szCs w:val="26"/>
          <w:lang w:eastAsia="ru-RU" w:bidi="ar-SA"/>
        </w:rPr>
        <w:t>2022 г.  -  500,0 тыс. руб.</w:t>
      </w:r>
    </w:p>
    <w:p>
      <w:pPr>
        <w:pStyle w:val="Normal"/>
        <w:shd w:fill="FFFFFF" w:val="clear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eastAsia="Arial" w:cs="Arial" w:ascii="Arial" w:hAnsi="Arial"/>
          <w:bCs/>
          <w:sz w:val="26"/>
          <w:szCs w:val="26"/>
          <w:lang w:eastAsia="ru-RU" w:bidi="ar-SA"/>
        </w:rPr>
        <w:t>2023 г. - 0,0 тыс. руб.</w:t>
      </w:r>
    </w:p>
    <w:p>
      <w:pPr>
        <w:pStyle w:val="Normal"/>
        <w:shd w:fill="FFFFFF" w:val="clear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eastAsia="Arial" w:cs="Arial" w:ascii="Arial" w:hAnsi="Arial"/>
          <w:bCs/>
          <w:sz w:val="26"/>
          <w:szCs w:val="26"/>
          <w:lang w:eastAsia="ru-RU" w:bidi="ar-SA"/>
        </w:rPr>
        <w:t>2024 г.-0,0 тыс. руб.</w:t>
      </w:r>
    </w:p>
    <w:p>
      <w:pPr>
        <w:pStyle w:val="ConsNormal"/>
        <w:widowControl/>
        <w:shd w:fill="FFFFFF" w:val="clear"/>
        <w:spacing w:before="280" w:after="280"/>
        <w:ind w:left="360" w:right="0" w:hanging="0"/>
        <w:jc w:val="center"/>
        <w:rPr>
          <w:b/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Раздел 4. Ожидаемые конечные результаты и показатели муниципальной программы</w:t>
      </w:r>
    </w:p>
    <w:p>
      <w:pPr>
        <w:pStyle w:val="Normal"/>
        <w:shd w:fill="FFFFFF" w:val="clear"/>
        <w:spacing w:lineRule="auto" w:line="276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Cs/>
          <w:color w:val="000000"/>
          <w:sz w:val="26"/>
          <w:szCs w:val="26"/>
        </w:rPr>
        <w:t xml:space="preserve">Ожидаемыми результатами реализации системы программных мер </w:t>
      </w:r>
      <w:r>
        <w:rPr>
          <w:rFonts w:cs="Arial" w:ascii="Arial" w:hAnsi="Arial"/>
          <w:bCs/>
          <w:sz w:val="26"/>
          <w:szCs w:val="26"/>
          <w:lang w:eastAsia="ar-SA"/>
        </w:rPr>
        <w:t xml:space="preserve">по </w:t>
      </w:r>
      <w:r>
        <w:rPr>
          <w:rFonts w:cs="Arial" w:ascii="Arial" w:hAnsi="Arial"/>
          <w:bCs/>
          <w:color w:val="000000"/>
          <w:sz w:val="26"/>
          <w:szCs w:val="26"/>
        </w:rPr>
        <w:t>развитию туристического продукта является:</w:t>
      </w:r>
    </w:p>
    <w:p>
      <w:pPr>
        <w:pStyle w:val="Normal"/>
        <w:shd w:fill="FFFFFF" w:val="clear"/>
        <w:spacing w:lineRule="auto" w:line="276"/>
        <w:ind w:firstLine="1134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Cs/>
          <w:color w:val="000000"/>
          <w:sz w:val="26"/>
          <w:szCs w:val="26"/>
        </w:rPr>
        <w:t>увеличение количество прибывших российских/ иностранных  туристов и экскурсантов в Уватский муниципальный район, всего - показатель отражает число российских туристов, которые для временного проживания в Уватском муниципальном районе воспользовались услугами коллективных средств размещения (далее – КСР), а также число туристов, которые не воспользовались услугами КСР, а также количество экскурсантов.</w:t>
      </w:r>
    </w:p>
    <w:p>
      <w:pPr>
        <w:pStyle w:val="Normal"/>
        <w:shd w:fill="FFFFFF" w:val="clear"/>
        <w:spacing w:lineRule="auto" w:line="276"/>
        <w:ind w:firstLine="1134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Cs/>
          <w:color w:val="000000"/>
          <w:sz w:val="26"/>
          <w:szCs w:val="26"/>
        </w:rPr>
        <w:t>Система показателей реализации Программы и их значения приведены в приложении № 2.</w:t>
      </w:r>
    </w:p>
    <w:p>
      <w:pPr>
        <w:pStyle w:val="Normal"/>
        <w:shd w:fill="FFFFFF" w:val="clear"/>
        <w:spacing w:lineRule="auto" w:line="276"/>
        <w:ind w:firstLine="1134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Cs/>
          <w:color w:val="000000"/>
          <w:sz w:val="26"/>
          <w:szCs w:val="26"/>
        </w:rPr>
        <w:t>По показателям, не обладающим утвержденной органами государственной статистики Российской Федерации либо нормативными правовыми актами Российской Федерации или Тюменской области, ниже приведена методика расчета:</w:t>
      </w:r>
    </w:p>
    <w:p>
      <w:pPr>
        <w:pStyle w:val="ConsNormal"/>
        <w:widowControl/>
        <w:shd w:fill="FFFFFF" w:val="clear"/>
        <w:spacing w:before="280" w:after="280"/>
        <w:ind w:left="360" w:right="0" w:hanging="0"/>
        <w:jc w:val="center"/>
        <w:rPr>
          <w:b/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Раздел 5. Оценка неблагоприятных факторов реализации муниципальной программы</w:t>
      </w:r>
    </w:p>
    <w:p>
      <w:pPr>
        <w:pStyle w:val="ConsNormal"/>
        <w:widowControl/>
        <w:shd w:fill="FFFFFF" w:val="clear"/>
        <w:spacing w:lineRule="auto" w:line="276"/>
        <w:ind w:left="360" w:right="0" w:hanging="0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В качестве неблагоприятных внешних факторов, которые могут повлиять на реализацию программы, следует назвать:</w:t>
      </w:r>
    </w:p>
    <w:p>
      <w:pPr>
        <w:pStyle w:val="ConsNormal"/>
        <w:widowControl/>
        <w:shd w:fill="FFFFFF" w:val="clear"/>
        <w:spacing w:lineRule="auto" w:line="276"/>
        <w:ind w:right="0" w:firstLine="397"/>
        <w:jc w:val="both"/>
        <w:rPr/>
      </w:pPr>
      <w:r>
        <w:rPr>
          <w:rFonts w:eastAsia="Arial"/>
          <w:sz w:val="26"/>
          <w:szCs w:val="26"/>
        </w:rPr>
        <w:t>а) возникновение чрезвычайных ситуаций и ухудшение экологической обстановки в районе;</w:t>
      </w:r>
    </w:p>
    <w:p>
      <w:pPr>
        <w:pStyle w:val="ConsNormal"/>
        <w:widowControl/>
        <w:shd w:fill="FFFFFF" w:val="clear"/>
        <w:spacing w:lineRule="auto" w:line="276"/>
        <w:ind w:right="0" w:firstLine="397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б) ухудшение социально-политической обстановки в стране, регионе, районе, распространение опасных эпидемий;</w:t>
      </w:r>
    </w:p>
    <w:p>
      <w:pPr>
        <w:pStyle w:val="ConsNormal"/>
        <w:widowControl/>
        <w:shd w:fill="FFFFFF" w:val="clear"/>
        <w:spacing w:lineRule="auto" w:line="276"/>
        <w:ind w:right="0" w:firstLine="397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в) резкий рост цен на энергоресурсы, рост тарифов на услуги авиа- и ж/д транспорта;</w:t>
      </w:r>
    </w:p>
    <w:p>
      <w:pPr>
        <w:pStyle w:val="ConsNormal"/>
        <w:widowControl/>
        <w:shd w:fill="FFFFFF" w:val="clear"/>
        <w:spacing w:lineRule="auto" w:line="276"/>
        <w:ind w:right="0" w:firstLine="397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г) рост стоимости на услуги гостиничных предприятий;</w:t>
      </w:r>
    </w:p>
    <w:p>
      <w:pPr>
        <w:pStyle w:val="ConsNormal"/>
        <w:widowControl/>
        <w:shd w:fill="FFFFFF" w:val="clear"/>
        <w:spacing w:lineRule="auto" w:line="276"/>
        <w:ind w:right="0" w:firstLine="397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д) ухудшение инвестиционного климата в Уватском муниципальном районе;</w:t>
      </w:r>
    </w:p>
    <w:p>
      <w:pPr>
        <w:pStyle w:val="ConsNormal"/>
        <w:widowControl/>
        <w:shd w:fill="FFFFFF" w:val="clear"/>
        <w:spacing w:lineRule="auto" w:line="276"/>
        <w:ind w:right="0" w:firstLine="397"/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е)  нехватка финансовых ресурсов на реставрацию историко-культурных объектов и, как следствие, ухудшение их внешнего и внутреннего состояния.</w:t>
      </w:r>
    </w:p>
    <w:p>
      <w:pPr>
        <w:pStyle w:val="ConsNormal"/>
        <w:widowControl/>
        <w:shd w:fill="FFFFFF" w:val="clear"/>
        <w:spacing w:lineRule="auto" w:line="276"/>
        <w:ind w:right="0" w:firstLine="397"/>
        <w:jc w:val="both"/>
        <w:rPr>
          <w:rFonts w:eastAsia="Arial"/>
          <w:sz w:val="12"/>
          <w:szCs w:val="12"/>
        </w:rPr>
      </w:pPr>
      <w:r>
        <w:rPr>
          <w:rFonts w:eastAsia="Arial"/>
          <w:sz w:val="12"/>
          <w:szCs w:val="12"/>
        </w:rPr>
      </w:r>
    </w:p>
    <w:p>
      <w:pPr>
        <w:pStyle w:val="Normal"/>
        <w:shd w:fill="FFFFFF" w:val="clear"/>
        <w:spacing w:lineRule="auto" w:line="276"/>
        <w:ind w:firstLine="540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Снижение указанных рисков должно быть основано на позиционировании Уватского муниципального района как района, благоприятного и безопасного для туризма, привлекательного для инвестиционных вложений, создании комфортных условий для ведения предпринимательской деятельности в сфере туризма.</w:t>
      </w:r>
    </w:p>
    <w:p>
      <w:pPr>
        <w:pStyle w:val="Normal"/>
        <w:shd w:fill="FFFFFF" w:val="clear"/>
        <w:spacing w:lineRule="auto" w:line="276"/>
        <w:ind w:firstLine="540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Среди мер, направленных на предотвращение неблагоприятных факторов, влияющих на реализацию программы, следует выделить:</w:t>
      </w:r>
    </w:p>
    <w:p>
      <w:pPr>
        <w:pStyle w:val="Normal"/>
        <w:shd w:fill="FFFFFF" w:val="clear"/>
        <w:spacing w:lineRule="auto" w:line="276"/>
        <w:ind w:firstLine="397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а) повышение эффективности мер безопасности туризма, защиты прав и законных интересов туристов, своевременное обеспечение туристов необходимой информацией о распространении опасных эпидемий, возникновении чрезвычайных ситуаций и ухудшении экологической и социально-политической обстановки в стране,  в регионе и Уватском муниципальном районе;</w:t>
      </w:r>
    </w:p>
    <w:p>
      <w:pPr>
        <w:pStyle w:val="Normal"/>
        <w:shd w:fill="FFFFFF" w:val="clear"/>
        <w:spacing w:lineRule="auto" w:line="276"/>
        <w:ind w:firstLine="397"/>
        <w:jc w:val="both"/>
        <w:rPr>
          <w:rFonts w:ascii="Arial" w:hAnsi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б) раскрытие потенциала Уватского муниципального района через создание туристских кластеров и брендов, что, несомненно, усилит конкурентоспособность  Уватского муниципального района на внутреннем  рынке;</w:t>
      </w:r>
    </w:p>
    <w:p>
      <w:pPr>
        <w:pStyle w:val="Normal"/>
        <w:shd w:fill="FFFFFF" w:val="clear"/>
        <w:spacing w:lineRule="auto" w:line="276"/>
        <w:ind w:firstLine="397"/>
        <w:jc w:val="both"/>
        <w:rPr>
          <w:rFonts w:ascii="Arial" w:hAnsi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в) максимальное вовлечение туризма в популяризацию и использование историко-культурного наследия Уватского муниципального района;</w:t>
      </w:r>
    </w:p>
    <w:p>
      <w:pPr>
        <w:pStyle w:val="Normal"/>
        <w:shd w:fill="FFFFFF" w:val="clear"/>
        <w:spacing w:lineRule="auto" w:line="276"/>
        <w:ind w:firstLine="397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  <w:t>г) формирование мероприятий, направленных на создание кинематографической и печатной продукции, телерадиопрограмм и Интернет-ресурсов, стимулирующих развитие туризма в Уватском муниципальном районе.</w:t>
      </w:r>
    </w:p>
    <w:p>
      <w:pPr>
        <w:pStyle w:val="Normal"/>
        <w:shd w:fill="FFFFFF" w:val="clear"/>
        <w:ind w:firstLine="540"/>
        <w:jc w:val="both"/>
        <w:rPr>
          <w:rFonts w:ascii="Arial" w:hAnsi="Arial" w:eastAsia="Arial" w:cs="Arial"/>
          <w:sz w:val="26"/>
          <w:szCs w:val="26"/>
        </w:rPr>
      </w:pPr>
      <w:r>
        <w:rPr>
          <w:rFonts w:eastAsia="Arial" w:cs="Arial" w:ascii="Arial" w:hAnsi="Arial"/>
          <w:sz w:val="26"/>
          <w:szCs w:val="26"/>
        </w:rPr>
      </w:r>
    </w:p>
    <w:p>
      <w:pPr>
        <w:pStyle w:val="Normal"/>
        <w:shd w:fill="FFFFFF" w:val="clear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№1</w:t>
      </w:r>
    </w:p>
    <w:p>
      <w:pPr>
        <w:pStyle w:val="Normal"/>
        <w:shd w:fill="FFFFFF" w:val="clear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к муниципальной программе</w:t>
      </w:r>
    </w:p>
    <w:p>
      <w:pPr>
        <w:pStyle w:val="Normal"/>
        <w:shd w:fill="FFFFFF" w:val="clear"/>
        <w:spacing w:before="52" w:after="52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«Основные направления развития туризма</w:t>
      </w:r>
    </w:p>
    <w:p>
      <w:pPr>
        <w:pStyle w:val="Normal"/>
        <w:shd w:fill="FFFFFF" w:val="clear"/>
        <w:spacing w:before="52" w:after="52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в Уватском муниципальном  районе»</w:t>
      </w:r>
    </w:p>
    <w:p>
      <w:pPr>
        <w:pStyle w:val="Normal"/>
        <w:shd w:fill="FFFFFF" w:val="clear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на 2022-2024 годы</w:t>
      </w:r>
    </w:p>
    <w:p>
      <w:pPr>
        <w:pStyle w:val="ConsPlusNormal"/>
        <w:shd w:fill="FFFFFF" w:val="clear"/>
        <w:ind w:hanging="0"/>
        <w:jc w:val="center"/>
        <w:rPr/>
      </w:pPr>
      <w:r>
        <w:rPr/>
      </w:r>
    </w:p>
    <w:p>
      <w:pPr>
        <w:pStyle w:val="ConsPlusNormal"/>
        <w:shd w:fill="FFFFFF" w:val="clear"/>
        <w:ind w:hanging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План мероприятий по реализации</w:t>
      </w:r>
    </w:p>
    <w:p>
      <w:pPr>
        <w:pStyle w:val="ConsPlusNormal"/>
        <w:shd w:fill="FFFFFF" w:val="clear"/>
        <w:ind w:hanging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муниципальной программы</w:t>
      </w:r>
    </w:p>
    <w:p>
      <w:pPr>
        <w:pStyle w:val="Normal"/>
        <w:shd w:fill="FFFFFF" w:val="clear"/>
        <w:spacing w:before="52" w:after="52"/>
        <w:jc w:val="center"/>
        <w:rPr>
          <w:rFonts w:ascii="Arial" w:hAnsi="Arial" w:cs="Arial"/>
          <w:b/>
          <w:b/>
          <w:bCs/>
          <w:sz w:val="26"/>
          <w:szCs w:val="26"/>
          <w:lang w:eastAsia="ru-RU" w:bidi="ar-SA"/>
        </w:rPr>
      </w:pPr>
      <w:r>
        <w:rPr>
          <w:rFonts w:cs="Arial" w:ascii="Arial" w:hAnsi="Arial"/>
          <w:b/>
          <w:bCs/>
          <w:sz w:val="26"/>
          <w:szCs w:val="26"/>
          <w:lang w:eastAsia="ru-RU" w:bidi="ar-SA"/>
        </w:rPr>
        <w:t>«Основные направления развития</w:t>
      </w:r>
    </w:p>
    <w:p>
      <w:pPr>
        <w:pStyle w:val="Normal"/>
        <w:shd w:fill="FFFFFF" w:val="clear"/>
        <w:spacing w:before="52" w:after="52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  <w:lang w:eastAsia="ru-RU" w:bidi="ar-SA"/>
        </w:rPr>
        <w:t xml:space="preserve">туризма в Уватском муниципальном  районе» </w:t>
      </w:r>
      <w:r>
        <w:rPr>
          <w:rFonts w:cs="Arial" w:ascii="Arial" w:hAnsi="Arial"/>
          <w:b/>
          <w:bCs/>
          <w:spacing w:val="-3"/>
          <w:sz w:val="26"/>
          <w:szCs w:val="26"/>
          <w:lang w:eastAsia="ru-RU" w:bidi="ar-SA"/>
        </w:rPr>
        <w:t xml:space="preserve"> </w:t>
      </w:r>
    </w:p>
    <w:p>
      <w:pPr>
        <w:pStyle w:val="ConsPlusNormal"/>
        <w:shd w:fill="FFFFFF" w:val="clear"/>
        <w:ind w:hanging="0"/>
        <w:jc w:val="center"/>
        <w:rPr>
          <w:rFonts w:eastAsia="Arial"/>
          <w:b/>
          <w:b/>
          <w:bCs/>
          <w:color w:val="000000"/>
          <w:spacing w:val="-3"/>
          <w:sz w:val="26"/>
          <w:szCs w:val="26"/>
        </w:rPr>
      </w:pPr>
      <w:r>
        <w:rPr>
          <w:rFonts w:eastAsia="Arial"/>
          <w:b/>
          <w:bCs/>
          <w:color w:val="000000"/>
          <w:spacing w:val="-3"/>
          <w:sz w:val="26"/>
          <w:szCs w:val="26"/>
        </w:rPr>
        <w:t xml:space="preserve">  </w:t>
      </w:r>
      <w:r>
        <w:rPr>
          <w:rFonts w:eastAsia="Arial"/>
          <w:b/>
          <w:bCs/>
          <w:color w:val="000000"/>
          <w:spacing w:val="-3"/>
          <w:sz w:val="26"/>
          <w:szCs w:val="26"/>
        </w:rPr>
        <w:t>на 2022-2024 годы</w:t>
      </w:r>
    </w:p>
    <w:p>
      <w:pPr>
        <w:pStyle w:val="ConsPlusNormal"/>
        <w:shd w:fill="FFFFFF" w:val="clear"/>
        <w:ind w:hanging="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581" w:type="dxa"/>
        <w:jc w:val="left"/>
        <w:tblInd w:w="-5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102" w:type="dxa"/>
          <w:left w:w="4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1849"/>
        <w:gridCol w:w="1919"/>
        <w:gridCol w:w="1253"/>
        <w:gridCol w:w="765"/>
        <w:gridCol w:w="718"/>
        <w:gridCol w:w="747"/>
        <w:gridCol w:w="683"/>
        <w:gridCol w:w="1645"/>
      </w:tblGrid>
      <w:tr>
        <w:trPr>
          <w:cantSplit w:val="true"/>
        </w:trPr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/>
            </w:pPr>
            <w:r>
              <w:rPr>
                <w:sz w:val="20"/>
              </w:rPr>
              <w:t>Наименование задачи</w:t>
            </w:r>
          </w:p>
        </w:tc>
        <w:tc>
          <w:tcPr>
            <w:tcW w:w="1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1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Сроки выполнения</w:t>
            </w:r>
          </w:p>
        </w:tc>
        <w:tc>
          <w:tcPr>
            <w:tcW w:w="291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snapToGrid w:val="false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onsPlusNormal"/>
              <w:shd w:fill="FFFFFF" w:val="clear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Объемы финансирования на период действия программы,</w:t>
            </w:r>
          </w:p>
          <w:p>
            <w:pPr>
              <w:pStyle w:val="ConsPlusNormal"/>
              <w:shd w:fill="FFFFFF" w:val="clear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w="16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Получатели бюджетных средств</w:t>
            </w:r>
          </w:p>
        </w:tc>
      </w:tr>
      <w:tr>
        <w:trPr>
          <w:cantSplit w:val="true"/>
        </w:trPr>
        <w:tc>
          <w:tcPr>
            <w:tcW w:w="1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/>
            </w:pPr>
            <w:r>
              <w:rPr>
                <w:sz w:val="20"/>
              </w:rPr>
              <w:t>2021</w:t>
            </w:r>
          </w:p>
          <w:p>
            <w:pPr>
              <w:pStyle w:val="ConsPlusNormal"/>
              <w:shd w:fill="FFFFFF" w:val="clear"/>
              <w:ind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16"/>
                <w:szCs w:val="16"/>
              </w:rPr>
              <w:t>(план)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/>
            </w:pPr>
            <w:r>
              <w:rPr>
                <w:sz w:val="20"/>
              </w:rPr>
              <w:t>2022 год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2023 год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/>
            </w:pPr>
            <w:r>
              <w:rPr>
                <w:sz w:val="20"/>
              </w:rPr>
              <w:t>2024 год</w:t>
            </w:r>
          </w:p>
        </w:tc>
        <w:tc>
          <w:tcPr>
            <w:tcW w:w="16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/>
            </w:pPr>
            <w:r>
              <w:rPr/>
              <w:t>1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/>
            </w:pPr>
            <w:r>
              <w:rPr/>
              <w:t>2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/>
            </w:pPr>
            <w:r>
              <w:rPr/>
              <w:t>3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/>
            </w:pPr>
            <w:r>
              <w:rPr/>
              <w:t>4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/>
            </w:pPr>
            <w:r>
              <w:rPr/>
              <w:t>5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/>
            </w:pPr>
            <w:r>
              <w:rPr/>
              <w:t>6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/>
            </w:pPr>
            <w:r>
              <w:rPr/>
              <w:t>7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95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/>
            </w:pPr>
            <w:r>
              <w:rPr>
                <w:sz w:val="20"/>
              </w:rPr>
              <w:t xml:space="preserve">Цель </w:t>
            </w:r>
            <w:r>
              <w:rPr>
                <w:color w:val="000000"/>
                <w:sz w:val="22"/>
                <w:szCs w:val="22"/>
              </w:rPr>
              <w:t>Создание условий для формирования районных турпродуктов и повышения их конкурентоспособности на российском туристском рынке</w:t>
            </w:r>
          </w:p>
        </w:tc>
      </w:tr>
      <w:tr>
        <w:trPr>
          <w:cantSplit w:val="true"/>
        </w:trPr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rPr>
                <w:sz w:val="20"/>
              </w:rPr>
            </w:pPr>
            <w:r>
              <w:rPr>
                <w:sz w:val="20"/>
              </w:rPr>
              <w:t>Задача 1</w:t>
            </w:r>
          </w:p>
          <w:p>
            <w:pPr>
              <w:pStyle w:val="Normal"/>
              <w:keepNext/>
              <w:widowControl w:val="false"/>
              <w:shd w:val="clear" w:color="auto" w:fill="FFFFFF"/>
              <w:suppressAutoHyphens w:val="true"/>
              <w:bidi w:val="0"/>
              <w:spacing w:before="0" w:after="160"/>
              <w:jc w:val="left"/>
              <w:rPr>
                <w:rFonts w:ascii="Arial" w:hAnsi="Arial" w:eastAsia="Arial" w:cs="Arial"/>
                <w:sz w:val="20"/>
                <w:szCs w:val="20"/>
                <w:lang w:eastAsia="ru-RU" w:bidi="ar-SA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ru-RU" w:bidi="ar-SA"/>
              </w:rPr>
              <w:t>Формирование и продвижение туристского продукта на российском туристском рынке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rPr>
                <w:sz w:val="20"/>
              </w:rPr>
            </w:pPr>
            <w:r>
              <w:rPr>
                <w:sz w:val="20"/>
              </w:rPr>
              <w:t>Мероприятие 1</w:t>
            </w:r>
          </w:p>
          <w:p>
            <w:pPr>
              <w:pStyle w:val="ConsPlusNormal"/>
              <w:shd w:fill="FFFFFF" w:val="clear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ConsPlusNormal"/>
              <w:shd w:fill="FFFFFF" w:val="clear"/>
              <w:ind w:hanging="0"/>
              <w:rPr>
                <w:sz w:val="20"/>
              </w:rPr>
            </w:pPr>
            <w:r>
              <w:rPr>
                <w:sz w:val="20"/>
              </w:rPr>
              <w:t>Создание экскурсионных программ, разработанных в текущем году организациями для школьников и гостей района ед., в том числе связанных с народно-художественными промыслами, П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snapToGrid w:val="false"/>
              <w:ind w:hanging="0"/>
              <w:rPr>
                <w:sz w:val="20"/>
              </w:rPr>
            </w:pPr>
            <w:r>
              <w:rPr>
                <w:sz w:val="20"/>
              </w:rPr>
              <w:t>2022-2024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spacing w:before="0" w:after="1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Администрация Уватского муниципального района</w:t>
            </w:r>
          </w:p>
        </w:tc>
      </w:tr>
      <w:tr>
        <w:trPr>
          <w:cantSplit w:val="true"/>
        </w:trPr>
        <w:tc>
          <w:tcPr>
            <w:tcW w:w="1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rPr>
                <w:sz w:val="20"/>
              </w:rPr>
            </w:pPr>
            <w:r>
              <w:rPr>
                <w:sz w:val="20"/>
              </w:rPr>
              <w:t>Мероприятие 2</w:t>
            </w:r>
          </w:p>
          <w:p>
            <w:pPr>
              <w:pStyle w:val="Normal"/>
              <w:keepNext/>
              <w:widowControl w:val="false"/>
              <w:shd w:val="clear" w:color="auto" w:fill="FFFFFF"/>
              <w:suppressAutoHyphens w:val="true"/>
              <w:bidi w:val="0"/>
              <w:spacing w:before="0" w:after="16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>
              <w:rPr>
                <w:rFonts w:cs="Arial" w:ascii="Arial" w:hAnsi="Arial"/>
                <w:sz w:val="20"/>
                <w:szCs w:val="20"/>
                <w:lang w:eastAsia="ru-RU" w:bidi="ar-SA"/>
              </w:rPr>
              <w:t>Организация и проведение событийных мероприятий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snapToGrid w:val="false"/>
              <w:ind w:hanging="0"/>
              <w:rPr>
                <w:sz w:val="20"/>
              </w:rPr>
            </w:pPr>
            <w:r>
              <w:rPr>
                <w:sz w:val="20"/>
              </w:rPr>
              <w:t>2022-2024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228" w:after="228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228" w:after="228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228" w:after="228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228" w:after="228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Администрация Уватского муниципального района,</w:t>
            </w:r>
          </w:p>
          <w:p>
            <w:pPr>
              <w:pStyle w:val="Normal"/>
              <w:shd w:fill="FFFFFF" w:val="clear"/>
              <w:snapToGrid w:val="false"/>
              <w:spacing w:before="0" w:after="1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lang w:eastAsia="ru-RU"/>
              </w:rPr>
              <w:t>в   том числе:</w:t>
            </w:r>
          </w:p>
          <w:p>
            <w:pPr>
              <w:pStyle w:val="Normal"/>
              <w:keepNext/>
              <w:widowControl w:val="false"/>
              <w:shd w:val="clear" w:color="auto" w:fill="FFFFFF"/>
              <w:suppressAutoHyphens w:val="true"/>
              <w:bidi w:val="0"/>
              <w:spacing w:before="0" w:after="16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>
              <w:rPr>
                <w:rFonts w:cs="Arial" w:ascii="Arial" w:hAnsi="Arial"/>
                <w:sz w:val="20"/>
                <w:szCs w:val="20"/>
                <w:lang w:eastAsia="ru-RU" w:bidi="ar-SA"/>
              </w:rPr>
              <w:t>2.1. Проведение спортивных мероприятий по ловле рыбы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snapToGrid w:val="false"/>
              <w:ind w:hanging="0"/>
              <w:rPr>
                <w:sz w:val="20"/>
              </w:rPr>
            </w:pPr>
            <w:r>
              <w:rPr>
                <w:sz w:val="20"/>
              </w:rPr>
              <w:t>2022-2024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228" w:after="228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228" w:after="228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228" w:after="228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228" w:after="228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spacing w:before="0" w:after="1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Администрация Уватского муниципального района,</w:t>
            </w:r>
          </w:p>
        </w:tc>
      </w:tr>
      <w:tr>
        <w:trPr>
          <w:cantSplit w:val="true"/>
        </w:trPr>
        <w:tc>
          <w:tcPr>
            <w:tcW w:w="1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keepNext/>
              <w:widowControl w:val="false"/>
              <w:shd w:val="clear" w:color="auto" w:fill="FFFFFF"/>
              <w:suppressAutoHyphens w:val="true"/>
              <w:bidi w:val="0"/>
              <w:spacing w:before="0" w:after="16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>
              <w:rPr>
                <w:rFonts w:cs="Arial" w:ascii="Arial" w:hAnsi="Arial"/>
                <w:sz w:val="20"/>
                <w:szCs w:val="20"/>
                <w:lang w:eastAsia="ru-RU" w:bidi="ar-SA"/>
              </w:rPr>
              <w:t>2.2.Приобретение транспортных средств,  технического оборудования, инвентаря, средств защиты, средств связи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snapToGrid w:val="false"/>
              <w:ind w:hanging="0"/>
              <w:rPr>
                <w:sz w:val="20"/>
              </w:rPr>
            </w:pPr>
            <w:r>
              <w:rPr>
                <w:sz w:val="20"/>
              </w:rPr>
              <w:t>2022-2024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228" w:after="228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228" w:after="228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228" w:after="228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spacing w:before="228" w:after="228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228" w:after="228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spacing w:before="228" w:after="228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spacing w:before="0" w:after="1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Администрация Уватского муниципального района,</w:t>
            </w:r>
          </w:p>
        </w:tc>
      </w:tr>
      <w:tr>
        <w:trPr>
          <w:cantSplit w:val="true"/>
        </w:trPr>
        <w:tc>
          <w:tcPr>
            <w:tcW w:w="3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расходы на задачу 1: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snapToGrid w:val="false"/>
              <w:ind w:hanging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ind w:right="3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ind w:right="3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spacing w:before="0" w:after="160"/>
              <w:ind w:right="3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snapToGrid w:val="false"/>
              <w:ind w:hanging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170" w:hRule="atLeast"/>
          <w:cantSplit w:val="true"/>
        </w:trPr>
        <w:tc>
          <w:tcPr>
            <w:tcW w:w="1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keepNext/>
              <w:widowControl w:val="false"/>
              <w:shd w:val="clear" w:color="auto" w:fill="FFFFFF"/>
              <w:suppressAutoHyphens w:val="true"/>
              <w:bidi w:val="0"/>
              <w:spacing w:before="0" w:after="160"/>
              <w:jc w:val="left"/>
              <w:rPr>
                <w:rFonts w:ascii="Arial" w:hAnsi="Arial" w:eastAsia="Arial" w:cs="Arial"/>
                <w:sz w:val="20"/>
                <w:szCs w:val="20"/>
                <w:lang w:eastAsia="ru-RU" w:bidi="ar-SA"/>
              </w:rPr>
            </w:pPr>
            <w:r>
              <w:rPr>
                <w:rFonts w:eastAsia="Arial" w:cs="Arial" w:ascii="Arial" w:hAnsi="Arial"/>
                <w:sz w:val="20"/>
                <w:szCs w:val="20"/>
                <w:lang w:eastAsia="ru-RU" w:bidi="ar-SA"/>
              </w:rPr>
              <w:t>Задача 2  Повышение эффективности информационного обеспечения объектов туристической сферы</w:t>
            </w:r>
          </w:p>
        </w:tc>
        <w:tc>
          <w:tcPr>
            <w:tcW w:w="1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rPr>
                <w:sz w:val="20"/>
              </w:rPr>
            </w:pPr>
            <w:r>
              <w:rPr>
                <w:rStyle w:val="A3"/>
                <w:bCs/>
                <w:color w:val="00000A"/>
                <w:spacing w:val="4"/>
                <w:sz w:val="20"/>
                <w:szCs w:val="20"/>
              </w:rPr>
              <w:t>Меропиятие1</w:t>
            </w:r>
          </w:p>
          <w:p>
            <w:pPr>
              <w:pStyle w:val="Normal"/>
              <w:keepNext/>
              <w:widowControl w:val="false"/>
              <w:shd w:val="clear" w:color="auto" w:fill="FFFFFF"/>
              <w:suppressAutoHyphens w:val="true"/>
              <w:bidi w:val="0"/>
              <w:spacing w:before="0" w:after="160"/>
              <w:jc w:val="left"/>
              <w:rPr>
                <w:rFonts w:ascii="Arial" w:hAnsi="Arial" w:cs="Arial"/>
                <w:sz w:val="20"/>
                <w:szCs w:val="20"/>
                <w:lang w:eastAsia="ru-RU" w:bidi="ar-SA"/>
              </w:rPr>
            </w:pPr>
            <w:r>
              <w:rPr>
                <w:rFonts w:cs="Arial" w:ascii="Arial" w:hAnsi="Arial"/>
                <w:sz w:val="20"/>
                <w:szCs w:val="20"/>
                <w:lang w:eastAsia="ru-RU" w:bidi="ar-SA"/>
              </w:rPr>
              <w:t>Распространение  информационных материалов, сувенирной продукции  по  продвижению туристского потенциала Уватского муниципального района ,   в том числе направленных на возрождение, сохранение и развитие народных художественных промыслов.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snapToGrid w:val="false"/>
              <w:ind w:hanging="0"/>
              <w:rPr>
                <w:sz w:val="20"/>
              </w:rPr>
            </w:pPr>
            <w:r>
              <w:rPr>
                <w:sz w:val="20"/>
              </w:rPr>
              <w:t>2022-2024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114" w:after="114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114" w:after="114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114" w:after="114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114" w:after="114"/>
              <w:ind w:right="33" w:hanging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spacing w:before="0" w:after="1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Cs/>
                <w:color w:val="000000"/>
                <w:sz w:val="20"/>
                <w:szCs w:val="20"/>
              </w:rPr>
              <w:t>Администрация Уватского муниципального района</w:t>
            </w:r>
          </w:p>
        </w:tc>
      </w:tr>
      <w:tr>
        <w:trPr/>
        <w:tc>
          <w:tcPr>
            <w:tcW w:w="3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расходы на задачу 2: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snapToGrid w:val="false"/>
              <w:ind w:hanging="0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2022-2024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ind w:right="3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ind w:right="3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ind w:right="3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spacing w:before="0" w:after="160"/>
              <w:ind w:right="33" w:hanging="0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snapToGrid w:val="false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по программе: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snapToGrid w:val="false"/>
              <w:ind w:hanging="0"/>
              <w:jc w:val="center"/>
              <w:rPr>
                <w:b/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2022-2024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114" w:after="114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114" w:after="114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114" w:after="114"/>
              <w:jc w:val="center"/>
              <w:rPr>
                <w:rFonts w:ascii="Arial" w:hAnsi="Arial" w:cs="Arial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snapToGrid w:val="false"/>
              <w:ind w:hanging="0"/>
              <w:jc w:val="center"/>
              <w:rPr>
                <w:b/>
                <w:b/>
                <w:bCs/>
                <w:color w:val="000000"/>
                <w:sz w:val="20"/>
                <w:lang w:bidi="en-US"/>
              </w:rPr>
            </w:pPr>
            <w:r>
              <w:rPr>
                <w:b/>
                <w:bCs/>
                <w:color w:val="000000"/>
                <w:sz w:val="20"/>
                <w:lang w:bidi="en-US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snapToGrid w:val="false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3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color w:val="000000"/>
                <w:sz w:val="20"/>
              </w:rPr>
              <w:t xml:space="preserve">: </w:t>
            </w:r>
            <w:r>
              <w:rPr>
                <w:bCs/>
                <w:color w:val="000000"/>
                <w:sz w:val="20"/>
              </w:rPr>
              <w:t>субсидии из областного бюджета</w:t>
            </w:r>
          </w:p>
        </w:tc>
        <w:tc>
          <w:tcPr>
            <w:tcW w:w="1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snapToGrid w:val="false"/>
              <w:ind w:hanging="0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2022-2024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snapToGrid w:val="false"/>
              <w:ind w:hanging="0"/>
              <w:jc w:val="center"/>
              <w:rPr>
                <w:b/>
                <w:b/>
                <w:bCs/>
                <w:color w:val="000000"/>
                <w:sz w:val="20"/>
                <w:lang w:bidi="en-US"/>
              </w:rPr>
            </w:pPr>
            <w:r>
              <w:rPr>
                <w:b/>
                <w:bCs/>
                <w:color w:val="000000"/>
                <w:sz w:val="20"/>
                <w:lang w:bidi="en-US"/>
              </w:rPr>
              <w:t>0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snapToGrid w:val="false"/>
              <w:ind w:hanging="0"/>
              <w:jc w:val="center"/>
              <w:rPr>
                <w:b/>
                <w:b/>
                <w:bCs/>
                <w:color w:val="000000"/>
                <w:sz w:val="20"/>
                <w:lang w:bidi="en-US"/>
              </w:rPr>
            </w:pPr>
            <w:r>
              <w:rPr>
                <w:b/>
                <w:bCs/>
                <w:color w:val="000000"/>
                <w:sz w:val="20"/>
                <w:lang w:bidi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snapToGrid w:val="false"/>
              <w:ind w:hanging="0"/>
              <w:jc w:val="center"/>
              <w:rPr>
                <w:b/>
                <w:b/>
                <w:bCs/>
                <w:color w:val="000000"/>
                <w:sz w:val="20"/>
                <w:lang w:bidi="en-US"/>
              </w:rPr>
            </w:pPr>
            <w:r>
              <w:rPr>
                <w:b/>
                <w:bCs/>
                <w:color w:val="000000"/>
                <w:sz w:val="20"/>
                <w:lang w:bidi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snapToGrid w:val="false"/>
              <w:ind w:hanging="0"/>
              <w:jc w:val="center"/>
              <w:rPr>
                <w:b/>
                <w:b/>
                <w:bCs/>
                <w:color w:val="000000"/>
                <w:sz w:val="20"/>
                <w:lang w:bidi="en-US"/>
              </w:rPr>
            </w:pPr>
            <w:r>
              <w:rPr>
                <w:b/>
                <w:bCs/>
                <w:color w:val="000000"/>
                <w:sz w:val="20"/>
                <w:lang w:bidi="en-US"/>
              </w:rPr>
              <w:t>0</w:t>
            </w:r>
          </w:p>
        </w:tc>
        <w:tc>
          <w:tcPr>
            <w:tcW w:w="1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snapToGrid w:val="false"/>
              <w:ind w:hanging="0"/>
              <w:rPr>
                <w:b/>
                <w:b/>
                <w:bCs/>
                <w:color w:val="000000"/>
                <w:sz w:val="20"/>
                <w:lang w:bidi="en-US"/>
              </w:rPr>
            </w:pPr>
            <w:r>
              <w:rPr>
                <w:b/>
                <w:bCs/>
                <w:color w:val="000000"/>
                <w:sz w:val="20"/>
                <w:lang w:bidi="en-US"/>
              </w:rPr>
            </w:r>
          </w:p>
        </w:tc>
      </w:tr>
    </w:tbl>
    <w:p>
      <w:pPr>
        <w:sectPr>
          <w:headerReference w:type="default" r:id="rId3"/>
          <w:footerReference w:type="default" r:id="rId4"/>
          <w:type w:val="nextPage"/>
          <w:pgSz w:w="11906" w:h="16838"/>
          <w:pgMar w:left="1470" w:right="686" w:header="709" w:top="766" w:footer="709" w:bottom="766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ConsPlusNormal"/>
        <w:shd w:fill="FFFFFF" w:val="clear"/>
        <w:ind w:hanging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>2</w:t>
      </w:r>
    </w:p>
    <w:p>
      <w:pPr>
        <w:pStyle w:val="Normal"/>
        <w:shd w:fill="FFFFFF" w:val="clear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к муниципальной программе</w:t>
      </w:r>
    </w:p>
    <w:p>
      <w:pPr>
        <w:pStyle w:val="Normal"/>
        <w:shd w:fill="FFFFFF" w:val="clear"/>
        <w:spacing w:before="52" w:after="52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«Основные направления развития туризма</w:t>
      </w:r>
    </w:p>
    <w:p>
      <w:pPr>
        <w:pStyle w:val="Normal"/>
        <w:shd w:fill="FFFFFF" w:val="clear"/>
        <w:spacing w:before="52" w:after="52"/>
        <w:jc w:val="right"/>
        <w:rPr>
          <w:rFonts w:ascii="Arial" w:hAnsi="Arial" w:cs="Arial"/>
          <w:color w:val="000000"/>
          <w:sz w:val="26"/>
          <w:szCs w:val="26"/>
        </w:rPr>
      </w:pPr>
      <w:r>
        <w:rPr>
          <w:rFonts w:cs="Arial" w:ascii="Arial" w:hAnsi="Arial"/>
          <w:color w:val="000000"/>
          <w:sz w:val="26"/>
          <w:szCs w:val="26"/>
        </w:rPr>
        <w:t>в Уватском муниципальном  районе»</w:t>
      </w:r>
    </w:p>
    <w:p>
      <w:pPr>
        <w:pStyle w:val="ConsPlusNormal"/>
        <w:shd w:fill="FFFFFF" w:val="clear"/>
        <w:ind w:hanging="0"/>
        <w:jc w:val="right"/>
        <w:rPr/>
      </w:pPr>
      <w:r>
        <w:rPr>
          <w:rFonts w:eastAsia="Arial"/>
          <w:b/>
          <w:bCs/>
          <w:color w:val="000000"/>
          <w:spacing w:val="-3"/>
          <w:sz w:val="26"/>
          <w:szCs w:val="26"/>
        </w:rPr>
        <w:t xml:space="preserve">  </w:t>
      </w:r>
      <w:r>
        <w:rPr>
          <w:rFonts w:eastAsia="Arial"/>
          <w:color w:val="000000"/>
          <w:spacing w:val="-3"/>
          <w:sz w:val="26"/>
          <w:szCs w:val="26"/>
        </w:rPr>
        <w:t>на 2022-2024 годы</w:t>
      </w:r>
    </w:p>
    <w:p>
      <w:pPr>
        <w:pStyle w:val="ConsPlusNormal"/>
        <w:shd w:fill="FFFFFF" w:val="clear"/>
        <w:ind w:hanging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Показатели</w:t>
      </w:r>
    </w:p>
    <w:p>
      <w:pPr>
        <w:pStyle w:val="ConsPlusNormal"/>
        <w:shd w:fill="FFFFFF" w:val="clear"/>
        <w:ind w:hanging="0"/>
        <w:jc w:val="center"/>
        <w:rPr>
          <w:b/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муниципальной программы Уватского муниципального района</w:t>
      </w:r>
    </w:p>
    <w:p>
      <w:pPr>
        <w:pStyle w:val="Normal"/>
        <w:shd w:fill="FFFFFF" w:val="clear"/>
        <w:spacing w:before="52" w:after="52"/>
        <w:jc w:val="center"/>
        <w:rPr>
          <w:rFonts w:ascii="Arial" w:hAnsi="Arial" w:cs="Arial"/>
          <w:b/>
          <w:b/>
          <w:bCs/>
          <w:sz w:val="26"/>
          <w:szCs w:val="26"/>
          <w:lang w:eastAsia="ru-RU" w:bidi="ar-SA"/>
        </w:rPr>
      </w:pPr>
      <w:r>
        <w:rPr>
          <w:rFonts w:cs="Arial" w:ascii="Arial" w:hAnsi="Arial"/>
          <w:b/>
          <w:bCs/>
          <w:sz w:val="26"/>
          <w:szCs w:val="26"/>
          <w:lang w:eastAsia="ru-RU" w:bidi="ar-SA"/>
        </w:rPr>
        <w:t>«Основные направления развития</w:t>
      </w:r>
    </w:p>
    <w:p>
      <w:pPr>
        <w:pStyle w:val="Normal"/>
        <w:shd w:fill="FFFFFF" w:val="clear"/>
        <w:spacing w:before="52" w:after="52"/>
        <w:jc w:val="center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  <w:lang w:eastAsia="ru-RU" w:bidi="ar-SA"/>
        </w:rPr>
        <w:t xml:space="preserve">туризма в Уватском муниципальном  районе» </w:t>
      </w:r>
      <w:r>
        <w:rPr>
          <w:rFonts w:cs="Arial" w:ascii="Arial" w:hAnsi="Arial"/>
          <w:b/>
          <w:bCs/>
          <w:spacing w:val="-3"/>
          <w:sz w:val="26"/>
          <w:szCs w:val="26"/>
          <w:lang w:eastAsia="ru-RU" w:bidi="ar-SA"/>
        </w:rPr>
        <w:t xml:space="preserve"> </w:t>
      </w:r>
    </w:p>
    <w:p>
      <w:pPr>
        <w:pStyle w:val="ConsPlusNormal"/>
        <w:shd w:fill="FFFFFF" w:val="clear"/>
        <w:ind w:hanging="0"/>
        <w:jc w:val="center"/>
        <w:rPr>
          <w:sz w:val="26"/>
          <w:szCs w:val="26"/>
        </w:rPr>
      </w:pPr>
      <w:r>
        <w:rPr>
          <w:rFonts w:eastAsia="Arial"/>
          <w:b/>
          <w:bCs/>
          <w:color w:val="000000"/>
          <w:spacing w:val="-3"/>
          <w:sz w:val="26"/>
          <w:szCs w:val="26"/>
        </w:rPr>
        <w:t xml:space="preserve">   </w:t>
      </w:r>
      <w:r>
        <w:rPr>
          <w:rFonts w:eastAsia="Arial"/>
          <w:b/>
          <w:bCs/>
          <w:color w:val="000000"/>
          <w:spacing w:val="-3"/>
          <w:sz w:val="26"/>
          <w:szCs w:val="26"/>
        </w:rPr>
        <w:t>на 2022-2024 годы</w:t>
      </w:r>
    </w:p>
    <w:p>
      <w:pPr>
        <w:pStyle w:val="ConsPlusNormal"/>
        <w:shd w:fill="FFFFFF" w:val="clear"/>
        <w:ind w:hanging="0"/>
        <w:jc w:val="center"/>
        <w:rPr/>
      </w:pPr>
      <w:r>
        <w:rPr/>
      </w:r>
    </w:p>
    <w:tbl>
      <w:tblPr>
        <w:tblW w:w="14813" w:type="dxa"/>
        <w:jc w:val="left"/>
        <w:tblInd w:w="-110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102" w:type="dxa"/>
          <w:left w:w="47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50"/>
        <w:gridCol w:w="2238"/>
        <w:gridCol w:w="551"/>
        <w:gridCol w:w="1818"/>
        <w:gridCol w:w="1574"/>
        <w:gridCol w:w="1445"/>
        <w:gridCol w:w="1642"/>
        <w:gridCol w:w="1824"/>
        <w:gridCol w:w="1268"/>
        <w:gridCol w:w="2001"/>
      </w:tblGrid>
      <w:tr>
        <w:trPr>
          <w:cantSplit w:val="true"/>
        </w:trPr>
        <w:tc>
          <w:tcPr>
            <w:tcW w:w="45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223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5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81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Направленность показателя</w:t>
            </w:r>
          </w:p>
        </w:tc>
        <w:tc>
          <w:tcPr>
            <w:tcW w:w="157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sPlusNormal"/>
              <w:shd w:fill="FFFFFF" w:val="clear"/>
              <w:ind w:hanging="0"/>
              <w:jc w:val="center"/>
              <w:rPr>
                <w:b/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Базовое значение</w:t>
            </w:r>
          </w:p>
          <w:p>
            <w:pPr>
              <w:pStyle w:val="ConsPlusNormal"/>
              <w:shd w:fill="FFFFFF" w:val="clear"/>
              <w:ind w:hanging="0"/>
              <w:jc w:val="center"/>
              <w:rPr>
                <w:b/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2021 год</w:t>
            </w:r>
          </w:p>
          <w:p>
            <w:pPr>
              <w:pStyle w:val="ConsPlusNormal"/>
              <w:shd w:fill="FFFFFF" w:val="clear"/>
              <w:ind w:hanging="0"/>
              <w:jc w:val="center"/>
              <w:rPr>
                <w:b/>
                <w:b/>
                <w:bCs/>
                <w:szCs w:val="24"/>
                <w:lang w:eastAsia="ru-RU"/>
              </w:rPr>
            </w:pPr>
            <w:r>
              <w:rPr>
                <w:b/>
                <w:bCs/>
                <w:szCs w:val="24"/>
                <w:lang w:eastAsia="ru-RU"/>
              </w:rPr>
              <w:t>(оценка)</w:t>
            </w:r>
          </w:p>
        </w:tc>
        <w:tc>
          <w:tcPr>
            <w:tcW w:w="4911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>
                <w:rFonts w:eastAsia="Arial"/>
                <w:b/>
                <w:b/>
                <w:bCs/>
                <w:color w:val="000000"/>
                <w:sz w:val="18"/>
                <w:szCs w:val="18"/>
                <w:lang w:bidi="hi-IN"/>
              </w:rPr>
            </w:pPr>
            <w:r>
              <w:rPr>
                <w:rFonts w:eastAsia="Arial"/>
                <w:b/>
                <w:bCs/>
                <w:color w:val="000000"/>
                <w:sz w:val="22"/>
                <w:szCs w:val="22"/>
                <w:lang w:bidi="hi-IN"/>
              </w:rPr>
              <w:t>Значение в период реализации программы</w:t>
            </w:r>
          </w:p>
        </w:tc>
        <w:tc>
          <w:tcPr>
            <w:tcW w:w="126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>
                <w:sz w:val="22"/>
                <w:szCs w:val="22"/>
              </w:rPr>
            </w:pPr>
            <w:bookmarkStart w:id="14" w:name="P545111"/>
            <w:bookmarkEnd w:id="14"/>
            <w:r>
              <w:rPr>
                <w:sz w:val="22"/>
                <w:szCs w:val="22"/>
              </w:rPr>
              <w:t>Целевое значение показателя</w:t>
            </w:r>
          </w:p>
        </w:tc>
        <w:tc>
          <w:tcPr>
            <w:tcW w:w="200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>
                <w:sz w:val="22"/>
                <w:szCs w:val="22"/>
              </w:rPr>
            </w:pPr>
            <w:bookmarkStart w:id="15" w:name="P54611"/>
            <w:bookmarkEnd w:id="15"/>
            <w:r>
              <w:rPr>
                <w:sz w:val="22"/>
                <w:szCs w:val="22"/>
              </w:rPr>
              <w:t>Обоснование плановых и целевых значений показателей</w:t>
            </w:r>
          </w:p>
        </w:tc>
      </w:tr>
      <w:tr>
        <w:trPr>
          <w:cantSplit w:val="true"/>
        </w:trPr>
        <w:tc>
          <w:tcPr>
            <w:tcW w:w="450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38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51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18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74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2022 год</w:t>
            </w:r>
          </w:p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(оценка)</w:t>
            </w:r>
          </w:p>
        </w:tc>
        <w:tc>
          <w:tcPr>
            <w:tcW w:w="16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  <w:p>
            <w:pPr>
              <w:pStyle w:val="ConsPlusNormal"/>
              <w:shd w:fill="FFFFFF" w:val="clear"/>
              <w:ind w:hanging="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(оценка)</w:t>
            </w:r>
          </w:p>
        </w:tc>
        <w:tc>
          <w:tcPr>
            <w:tcW w:w="18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  <w:p>
            <w:pPr>
              <w:pStyle w:val="ConsPlusNormal"/>
              <w:shd w:fill="FFFFFF" w:val="clear"/>
              <w:ind w:hanging="0"/>
              <w:jc w:val="center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(оценка)</w:t>
            </w:r>
          </w:p>
        </w:tc>
        <w:tc>
          <w:tcPr>
            <w:tcW w:w="1268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01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14811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/>
            </w:pPr>
            <w:r>
              <w:rPr>
                <w:sz w:val="22"/>
                <w:szCs w:val="22"/>
              </w:rPr>
              <w:t xml:space="preserve">Цель  </w:t>
            </w:r>
            <w:r>
              <w:rPr>
                <w:color w:val="000000"/>
                <w:sz w:val="22"/>
                <w:szCs w:val="22"/>
              </w:rPr>
              <w:t>Создание условий для формирования районных турпродуктов</w:t>
            </w:r>
          </w:p>
          <w:p>
            <w:pPr>
              <w:pStyle w:val="ConsPlusNormal"/>
              <w:shd w:fill="FFFFFF" w:val="clear"/>
              <w:ind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повышения их конкурентоспособности на российском туристическом рынке</w:t>
            </w:r>
          </w:p>
        </w:tc>
      </w:tr>
      <w:tr>
        <w:trPr/>
        <w:tc>
          <w:tcPr>
            <w:tcW w:w="14811" w:type="dxa"/>
            <w:gridSpan w:val="10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>
                <w:color w:val="000000"/>
                <w:sz w:val="22"/>
                <w:szCs w:val="22"/>
                <w:lang w:bidi="en-US"/>
              </w:rPr>
            </w:pPr>
            <w:r>
              <w:rPr>
                <w:color w:val="000000"/>
                <w:sz w:val="22"/>
                <w:szCs w:val="22"/>
                <w:lang w:bidi="en-US"/>
              </w:rPr>
              <w:t>Задача 1</w:t>
            </w:r>
          </w:p>
          <w:p>
            <w:pPr>
              <w:pStyle w:val="Normal"/>
              <w:shd w:fill="FFFFFF" w:val="clear"/>
              <w:snapToGrid w:val="false"/>
              <w:spacing w:before="0" w:after="1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Формирование и продвижение туристического продукта на российском туристическом рынке</w:t>
            </w:r>
          </w:p>
        </w:tc>
      </w:tr>
      <w:tr>
        <w:trPr/>
        <w:tc>
          <w:tcPr>
            <w:tcW w:w="4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snapToGrid w:val="false"/>
              <w:ind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23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ind w:right="72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Показатель 1.1.</w:t>
            </w:r>
          </w:p>
          <w:p>
            <w:pPr>
              <w:pStyle w:val="Normal"/>
              <w:shd w:fill="FFFFFF" w:val="clear"/>
              <w:spacing w:before="0" w:after="160"/>
              <w:ind w:right="72" w:hang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Количество прибывших российских/ иностранных туристов и экскурсантов в Уватский муниципальный район, всего  чел.</w:t>
            </w:r>
          </w:p>
        </w:tc>
        <w:tc>
          <w:tcPr>
            <w:tcW w:w="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>
                <w:color w:val="000000"/>
                <w:sz w:val="20"/>
                <w:lang w:bidi="en-US"/>
              </w:rPr>
            </w:pPr>
            <w:r>
              <w:rPr>
                <w:color w:val="000000"/>
                <w:sz w:val="20"/>
                <w:lang w:bidi="en-US"/>
              </w:rPr>
              <w:t>Чел.</w:t>
            </w:r>
          </w:p>
        </w:tc>
        <w:tc>
          <w:tcPr>
            <w:tcW w:w="18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ConsPlusNormal"/>
              <w:shd w:fill="FFFFFF" w:val="clear"/>
              <w:ind w:hanging="0"/>
              <w:jc w:val="center"/>
              <w:rPr>
                <w:color w:val="000000"/>
                <w:sz w:val="20"/>
                <w:lang w:bidi="en-US"/>
              </w:rPr>
            </w:pPr>
            <w:r>
              <w:rPr>
                <w:color w:val="000000"/>
                <w:sz w:val="20"/>
                <w:lang w:bidi="en-US"/>
              </w:rPr>
              <w:t>П</w:t>
            </w:r>
          </w:p>
        </w:tc>
        <w:tc>
          <w:tcPr>
            <w:tcW w:w="15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spacing w:before="0" w:after="1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20490</w:t>
            </w:r>
          </w:p>
        </w:tc>
        <w:tc>
          <w:tcPr>
            <w:tcW w:w="1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20495</w:t>
            </w:r>
          </w:p>
        </w:tc>
        <w:tc>
          <w:tcPr>
            <w:tcW w:w="16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20499</w:t>
            </w:r>
          </w:p>
        </w:tc>
        <w:tc>
          <w:tcPr>
            <w:tcW w:w="182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Normal"/>
              <w:shd w:fill="FFFFFF" w:val="clear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20 499</w:t>
            </w:r>
          </w:p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1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pacing w:before="0" w:after="16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20 499</w:t>
            </w:r>
          </w:p>
        </w:tc>
        <w:tc>
          <w:tcPr>
            <w:tcW w:w="20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auto" w:val="clear"/>
            <w:tcMar>
              <w:left w:w="47" w:type="dxa"/>
            </w:tcMar>
            <w:vAlign w:val="center"/>
          </w:tcPr>
          <w:p>
            <w:pPr>
              <w:pStyle w:val="Normal"/>
              <w:shd w:fill="FFFFFF" w:val="clear"/>
              <w:snapToGrid w:val="false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Плановые значения показателя установлены с учетом прогноза социально-экономического развития Уватского муниципального района</w:t>
            </w:r>
          </w:p>
          <w:p>
            <w:pPr>
              <w:pStyle w:val="Normal"/>
              <w:shd w:fill="FFFFFF" w:val="clear"/>
              <w:snapToGrid w:val="false"/>
              <w:spacing w:before="0" w:after="1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</w:tbl>
    <w:p>
      <w:pPr>
        <w:pStyle w:val="Normal"/>
        <w:shd w:fill="FFFFFF" w:val="clear"/>
        <w:jc w:val="right"/>
        <w:rPr>
          <w:rFonts w:ascii="Arial" w:hAnsi="Arial" w:eastAsia="Arial" w:cs="Arial"/>
          <w:bCs/>
          <w:color w:val="000000"/>
          <w:sz w:val="16"/>
          <w:szCs w:val="26"/>
        </w:rPr>
      </w:pPr>
      <w:r>
        <w:rPr>
          <w:rFonts w:eastAsia="Arial" w:cs="Arial" w:ascii="Arial" w:hAnsi="Arial"/>
          <w:bCs/>
          <w:color w:val="000000"/>
          <w:sz w:val="16"/>
          <w:szCs w:val="26"/>
        </w:rPr>
      </w:r>
    </w:p>
    <w:p>
      <w:pPr>
        <w:pStyle w:val="ConsPlusNormal"/>
        <w:shd w:fill="FFFFFF" w:val="clear"/>
        <w:ind w:hanging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shd w:fill="FFFFFF" w:val="clear"/>
        <w:ind w:hanging="0"/>
        <w:jc w:val="right"/>
        <w:rPr>
          <w:color w:val="000000"/>
          <w:sz w:val="26"/>
          <w:szCs w:val="26"/>
        </w:rPr>
      </w:pPr>
      <w:r>
        <w:rPr/>
      </w:r>
    </w:p>
    <w:sectPr>
      <w:headerReference w:type="default" r:id="rId5"/>
      <w:footerReference w:type="default" r:id="rId6"/>
      <w:type w:val="nextPage"/>
      <w:pgSz w:orient="landscape" w:w="16838" w:h="11906"/>
      <w:pgMar w:left="1134" w:right="1134" w:header="720" w:top="1134" w:footer="72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shd w:fill="FFFFFF" w:val="clear"/>
      <w:tabs>
        <w:tab w:val="center" w:pos="4677" w:leader="none"/>
        <w:tab w:val="right" w:pos="9355" w:leader="none"/>
      </w:tabs>
      <w:spacing w:before="0" w:after="1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widowControl w:val="false"/>
      <w:shd w:val="clear" w:color="auto" w:fill="FFFFFF"/>
      <w:suppressAutoHyphens w:val="true"/>
      <w:bidi w:val="0"/>
      <w:spacing w:before="0" w:after="16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hd w:fill="FFFFFF" w:val="clear"/>
      <w:tabs>
        <w:tab w:val="center" w:pos="4677" w:leader="none"/>
        <w:tab w:val="right" w:pos="9355" w:leader="none"/>
      </w:tabs>
      <w:spacing w:before="0" w:after="1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widowControl w:val="false"/>
      <w:shd w:val="clear" w:color="auto" w:fill="FFFFFF"/>
      <w:suppressAutoHyphens w:val="true"/>
      <w:bidi w:val="0"/>
      <w:spacing w:before="0" w:after="16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keepNext/>
      <w:widowControl w:val="false"/>
      <w:shd w:val="clear" w:color="auto" w:fill="FFFFFF"/>
      <w:suppressAutoHyphens w:val="true"/>
      <w:bidi w:val="0"/>
      <w:spacing w:before="0" w:after="16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Heading 1"/>
    <w:basedOn w:val="Normal"/>
    <w:qFormat/>
    <w:pPr>
      <w:numPr>
        <w:ilvl w:val="0"/>
        <w:numId w:val="1"/>
      </w:numPr>
      <w:shd w:fill="FFFFFF" w:val="clear"/>
      <w:spacing w:before="240" w:after="60"/>
      <w:outlineLvl w:val="0"/>
      <w:outlineLvl w:val="0"/>
    </w:pPr>
    <w:rPr>
      <w:b/>
      <w:bCs/>
      <w:sz w:val="32"/>
      <w:szCs w:val="32"/>
    </w:rPr>
  </w:style>
  <w:style w:type="paragraph" w:styleId="2">
    <w:name w:val="Heading 2"/>
    <w:basedOn w:val="Normal"/>
    <w:qFormat/>
    <w:pPr>
      <w:numPr>
        <w:ilvl w:val="1"/>
        <w:numId w:val="1"/>
      </w:numPr>
      <w:shd w:fill="FFFFFF" w:val="clear"/>
      <w:spacing w:before="240" w:after="60"/>
      <w:outlineLvl w:val="1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Normal"/>
    <w:qFormat/>
    <w:pPr>
      <w:numPr>
        <w:ilvl w:val="2"/>
        <w:numId w:val="1"/>
      </w:numPr>
      <w:shd w:fill="FFFFFF" w:val="clear"/>
      <w:spacing w:before="240" w:after="60"/>
      <w:outlineLvl w:val="2"/>
      <w:outlineLvl w:val="2"/>
    </w:pPr>
    <w:rPr>
      <w:b/>
      <w:bCs/>
      <w:szCs w:val="26"/>
    </w:rPr>
  </w:style>
  <w:style w:type="paragraph" w:styleId="4">
    <w:name w:val="Heading 4"/>
    <w:basedOn w:val="Normal"/>
    <w:qFormat/>
    <w:pPr>
      <w:numPr>
        <w:ilvl w:val="3"/>
        <w:numId w:val="1"/>
      </w:numPr>
      <w:shd w:fill="FFFFFF" w:val="clear"/>
      <w:spacing w:before="240" w:after="60"/>
      <w:outlineLvl w:val="3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qFormat/>
    <w:pPr>
      <w:numPr>
        <w:ilvl w:val="4"/>
        <w:numId w:val="1"/>
      </w:numPr>
      <w:shd w:fill="FFFFFF" w:val="clear"/>
      <w:spacing w:before="240" w:after="60"/>
      <w:outlineLvl w:val="4"/>
      <w:outlineLvl w:val="4"/>
    </w:pPr>
    <w:rPr>
      <w:b/>
      <w:bCs/>
      <w:i/>
      <w:iCs/>
      <w:szCs w:val="26"/>
    </w:rPr>
  </w:style>
  <w:style w:type="paragraph" w:styleId="6">
    <w:name w:val="Heading 6"/>
    <w:basedOn w:val="Normal"/>
    <w:qFormat/>
    <w:pPr>
      <w:numPr>
        <w:ilvl w:val="5"/>
        <w:numId w:val="1"/>
      </w:numPr>
      <w:shd w:fill="FFFFFF" w:val="clear"/>
      <w:spacing w:before="240" w:after="60"/>
      <w:outlineLvl w:val="5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qFormat/>
    <w:pPr>
      <w:numPr>
        <w:ilvl w:val="6"/>
        <w:numId w:val="1"/>
      </w:numPr>
      <w:shd w:fill="FFFFFF" w:val="clear"/>
      <w:spacing w:before="240" w:after="60"/>
      <w:outlineLvl w:val="6"/>
      <w:outlineLvl w:val="6"/>
    </w:pPr>
    <w:rPr/>
  </w:style>
  <w:style w:type="paragraph" w:styleId="8">
    <w:name w:val="Heading 8"/>
    <w:basedOn w:val="Normal"/>
    <w:qFormat/>
    <w:pPr>
      <w:numPr>
        <w:ilvl w:val="7"/>
        <w:numId w:val="1"/>
      </w:numPr>
      <w:shd w:fill="FFFFFF" w:val="clear"/>
      <w:spacing w:before="240" w:after="60"/>
      <w:outlineLvl w:val="7"/>
      <w:outlineLvl w:val="7"/>
    </w:pPr>
    <w:rPr>
      <w:i/>
      <w:iCs/>
    </w:rPr>
  </w:style>
  <w:style w:type="paragraph" w:styleId="9">
    <w:name w:val="Heading 9"/>
    <w:basedOn w:val="Normal"/>
    <w:qFormat/>
    <w:pPr>
      <w:numPr>
        <w:ilvl w:val="8"/>
        <w:numId w:val="1"/>
      </w:numPr>
      <w:shd w:fill="FFFFFF" w:val="clear"/>
      <w:spacing w:before="240" w:after="60"/>
      <w:outlineLvl w:val="8"/>
      <w:outlineLvl w:val="8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eastAsia="Symbol" w:cs="OpenSymbol;Arial Unicode MS"/>
      <w:color w:val="000000"/>
      <w:szCs w:val="26"/>
      <w:lang w:val="ru-RU"/>
    </w:rPr>
  </w:style>
  <w:style w:type="character" w:styleId="WW8Num2z1" w:customStyle="1">
    <w:name w:val="WW8Num2z1"/>
    <w:qFormat/>
    <w:rPr>
      <w:rFonts w:ascii="OpenSymbol;Arial Unicode MS" w:hAnsi="OpenSymbol;Arial Unicode MS" w:eastAsia="OpenSymbol;Arial Unicode MS" w:cs="OpenSymbol;Arial Unicode MS"/>
    </w:rPr>
  </w:style>
  <w:style w:type="character" w:styleId="WW8Num3z0" w:customStyle="1">
    <w:name w:val="WW8Num3z0"/>
    <w:qFormat/>
    <w:rPr>
      <w:rFonts w:ascii="Symbol" w:hAnsi="Symbol" w:eastAsia="Symbol" w:cs="OpenSymbol;Arial Unicode MS"/>
    </w:rPr>
  </w:style>
  <w:style w:type="character" w:styleId="WW8Num3z1" w:customStyle="1">
    <w:name w:val="WW8Num3z1"/>
    <w:qFormat/>
    <w:rPr>
      <w:rFonts w:ascii="OpenSymbol;Arial Unicode MS" w:hAnsi="OpenSymbol;Arial Unicode MS" w:eastAsia="OpenSymbol;Arial Unicode MS" w:cs="OpenSymbol;Arial Unicode MS"/>
    </w:rPr>
  </w:style>
  <w:style w:type="character" w:styleId="51" w:customStyle="1">
    <w:name w:val="Основной шрифт абзаца5"/>
    <w:qFormat/>
    <w:rPr/>
  </w:style>
  <w:style w:type="character" w:styleId="41" w:customStyle="1">
    <w:name w:val="Основной шрифт абзаца4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31" w:customStyle="1">
    <w:name w:val="Основной шрифт абзаца3"/>
    <w:qFormat/>
    <w:rPr/>
  </w:style>
  <w:style w:type="character" w:styleId="21" w:customStyle="1">
    <w:name w:val="Основной шрифт абзаца2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Times New Roman" w:hAnsi="Times New Roman" w:eastAsia="Times New Roman" w:cs="Times New Roman"/>
      <w:color w:val="000000"/>
    </w:rPr>
  </w:style>
  <w:style w:type="character" w:styleId="WW8Num4z1" w:customStyle="1">
    <w:name w:val="WW8Num4z1"/>
    <w:qFormat/>
    <w:rPr>
      <w:rFonts w:ascii="Symbol" w:hAnsi="Symbol" w:eastAsia="Symbol" w:cs="Symbol"/>
      <w:color w:val="000000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WW8Num4z4" w:customStyle="1">
    <w:name w:val="WW8Num4z4"/>
    <w:qFormat/>
    <w:rPr>
      <w:rFonts w:ascii="Courier New" w:hAnsi="Courier New" w:eastAsia="Courier New" w:cs="Times New Roman"/>
    </w:rPr>
  </w:style>
  <w:style w:type="character" w:styleId="WW8Num5z0" w:customStyle="1">
    <w:name w:val="WW8Num5z0"/>
    <w:qFormat/>
    <w:rPr>
      <w:rFonts w:ascii="Symbol" w:hAnsi="Symbol" w:eastAsia="Symbol" w:cs="Symbol"/>
      <w:color w:val="000000"/>
    </w:rPr>
  </w:style>
  <w:style w:type="character" w:styleId="WW8Num5z2" w:customStyle="1">
    <w:name w:val="WW8Num5z2"/>
    <w:qFormat/>
    <w:rPr>
      <w:rFonts w:ascii="Wingdings" w:hAnsi="Wingdings" w:eastAsia="Wingdings" w:cs="Wingdings"/>
    </w:rPr>
  </w:style>
  <w:style w:type="character" w:styleId="WW8Num5z3" w:customStyle="1">
    <w:name w:val="WW8Num5z3"/>
    <w:qFormat/>
    <w:rPr>
      <w:rFonts w:ascii="Symbol" w:hAnsi="Symbol" w:eastAsia="Symbol" w:cs="Symbol"/>
    </w:rPr>
  </w:style>
  <w:style w:type="character" w:styleId="WW8Num5z4" w:customStyle="1">
    <w:name w:val="WW8Num5z4"/>
    <w:qFormat/>
    <w:rPr>
      <w:rFonts w:ascii="Courier New" w:hAnsi="Courier New" w:eastAsia="Courier New" w:cs="Times New Roman"/>
    </w:rPr>
  </w:style>
  <w:style w:type="character" w:styleId="11" w:customStyle="1">
    <w:name w:val="Основной шрифт абзаца1"/>
    <w:qFormat/>
    <w:rPr/>
  </w:style>
  <w:style w:type="character" w:styleId="12" w:customStyle="1">
    <w:name w:val="Заголовок 1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22" w:customStyle="1">
    <w:name w:val="Заголовок 2 Знак"/>
    <w:qFormat/>
    <w:rPr>
      <w:rFonts w:ascii="Arial" w:hAnsi="Arial" w:eastAsia="Times New Roman" w:cs="Arial"/>
      <w:b/>
      <w:bCs/>
      <w:i/>
      <w:iCs/>
      <w:sz w:val="28"/>
      <w:szCs w:val="28"/>
    </w:rPr>
  </w:style>
  <w:style w:type="character" w:styleId="32" w:customStyle="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2" w:customStyle="1">
    <w:name w:val="Заголовок 4 Знак"/>
    <w:qFormat/>
    <w:rPr>
      <w:b/>
      <w:bCs/>
      <w:sz w:val="28"/>
      <w:szCs w:val="28"/>
    </w:rPr>
  </w:style>
  <w:style w:type="character" w:styleId="52" w:customStyle="1">
    <w:name w:val="Заголовок 5 Знак"/>
    <w:qFormat/>
    <w:rPr>
      <w:b/>
      <w:bCs/>
      <w:i/>
      <w:iCs/>
      <w:sz w:val="26"/>
      <w:szCs w:val="26"/>
    </w:rPr>
  </w:style>
  <w:style w:type="character" w:styleId="61" w:customStyle="1">
    <w:name w:val="Заголовок 6 Знак"/>
    <w:qFormat/>
    <w:rPr>
      <w:b/>
      <w:bCs/>
    </w:rPr>
  </w:style>
  <w:style w:type="character" w:styleId="71" w:customStyle="1">
    <w:name w:val="Заголовок 7 Знак"/>
    <w:qFormat/>
    <w:rPr>
      <w:sz w:val="24"/>
      <w:szCs w:val="24"/>
    </w:rPr>
  </w:style>
  <w:style w:type="character" w:styleId="81" w:customStyle="1">
    <w:name w:val="Заголовок 8 Знак"/>
    <w:qFormat/>
    <w:rPr>
      <w:i/>
      <w:iCs/>
      <w:sz w:val="24"/>
      <w:szCs w:val="24"/>
    </w:rPr>
  </w:style>
  <w:style w:type="character" w:styleId="91" w:customStyle="1">
    <w:name w:val="Заголовок 9 Знак"/>
    <w:qFormat/>
    <w:rPr>
      <w:rFonts w:ascii="Arial" w:hAnsi="Arial" w:eastAsia="Times New Roman" w:cs="Arial"/>
    </w:rPr>
  </w:style>
  <w:style w:type="character" w:styleId="Style5" w:customStyle="1">
    <w:name w:val="Название Знак"/>
    <w:qFormat/>
    <w:rPr>
      <w:rFonts w:ascii="Arial" w:hAnsi="Arial" w:eastAsia="Times New Roman" w:cs="Arial"/>
      <w:b/>
      <w:bCs/>
      <w:sz w:val="32"/>
      <w:szCs w:val="32"/>
    </w:rPr>
  </w:style>
  <w:style w:type="character" w:styleId="Style6" w:customStyle="1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7" w:customStyle="1">
    <w:name w:val="Выделение жирным"/>
    <w:qFormat/>
    <w:rPr>
      <w:b/>
      <w:bCs/>
    </w:rPr>
  </w:style>
  <w:style w:type="character" w:styleId="Style8">
    <w:name w:val="Выделение"/>
    <w:qFormat/>
    <w:rPr>
      <w:rFonts w:ascii="Arial" w:hAnsi="Arial" w:eastAsia="Arial" w:cs="Arial"/>
      <w:b/>
      <w:i/>
      <w:iCs/>
    </w:rPr>
  </w:style>
  <w:style w:type="character" w:styleId="23" w:customStyle="1">
    <w:name w:val="Цитата 2 Знак"/>
    <w:qFormat/>
    <w:rPr>
      <w:i/>
      <w:sz w:val="24"/>
      <w:szCs w:val="24"/>
    </w:rPr>
  </w:style>
  <w:style w:type="character" w:styleId="Style9" w:customStyle="1">
    <w:name w:val="Выделенная цитата Знак"/>
    <w:qFormat/>
    <w:rPr>
      <w:b/>
      <w:i/>
      <w:sz w:val="24"/>
    </w:rPr>
  </w:style>
  <w:style w:type="character" w:styleId="SubtleEmphasis">
    <w:name w:val="Subtle Emphasis"/>
    <w:qFormat/>
    <w:rPr>
      <w:i/>
      <w:color w:val="5A5A5A"/>
    </w:rPr>
  </w:style>
  <w:style w:type="character" w:styleId="IntenseEmphasis">
    <w:name w:val="Intense Emphasis"/>
    <w:qFormat/>
    <w:rPr>
      <w:b/>
      <w:i/>
      <w:sz w:val="24"/>
      <w:szCs w:val="24"/>
      <w:u w:val="single"/>
    </w:rPr>
  </w:style>
  <w:style w:type="character" w:styleId="SubtleReference">
    <w:name w:val="Subtle Reference"/>
    <w:qFormat/>
    <w:rPr>
      <w:sz w:val="24"/>
      <w:szCs w:val="24"/>
      <w:u w:val="single"/>
    </w:rPr>
  </w:style>
  <w:style w:type="character" w:styleId="IntenseReference">
    <w:name w:val="Intense Reference"/>
    <w:qFormat/>
    <w:rPr>
      <w:b/>
      <w:sz w:val="24"/>
      <w:u w:val="single"/>
    </w:rPr>
  </w:style>
  <w:style w:type="character" w:styleId="BookTitle">
    <w:name w:val="Book Title"/>
    <w:qFormat/>
    <w:rPr>
      <w:rFonts w:ascii="Arial" w:hAnsi="Arial" w:eastAsia="Times New Roman" w:cs="Arial"/>
      <w:b/>
      <w:i/>
      <w:sz w:val="24"/>
      <w:szCs w:val="24"/>
    </w:rPr>
  </w:style>
  <w:style w:type="character" w:styleId="Style10" w:customStyle="1">
    <w:name w:val="Текст выноски Знак"/>
    <w:qFormat/>
    <w:rPr>
      <w:rFonts w:ascii="Tahoma" w:hAnsi="Tahoma" w:eastAsia="Tahoma" w:cs="Tahoma"/>
      <w:sz w:val="16"/>
      <w:szCs w:val="16"/>
      <w:lang w:val="en-US" w:bidi="en-US"/>
    </w:rPr>
  </w:style>
  <w:style w:type="character" w:styleId="Style11" w:customStyle="1">
    <w:name w:val="Верхний колонтитул Знак"/>
    <w:qFormat/>
    <w:rPr>
      <w:sz w:val="26"/>
      <w:szCs w:val="24"/>
      <w:lang w:val="en-US" w:bidi="en-US"/>
    </w:rPr>
  </w:style>
  <w:style w:type="character" w:styleId="Style12" w:customStyle="1">
    <w:name w:val="Нижний колонтитул Знак"/>
    <w:qFormat/>
    <w:rPr>
      <w:sz w:val="26"/>
      <w:szCs w:val="24"/>
      <w:lang w:val="en-US" w:bidi="en-US"/>
    </w:rPr>
  </w:style>
  <w:style w:type="character" w:styleId="13" w:customStyle="1">
    <w:name w:val="Знак примечания1"/>
    <w:qFormat/>
    <w:rPr>
      <w:sz w:val="16"/>
      <w:szCs w:val="16"/>
    </w:rPr>
  </w:style>
  <w:style w:type="character" w:styleId="Style13" w:customStyle="1">
    <w:name w:val="Текст примечания Знак"/>
    <w:qFormat/>
    <w:rPr>
      <w:rFonts w:ascii="Arial" w:hAnsi="Arial" w:eastAsia="Arial" w:cs="Arial"/>
      <w:lang w:val="en-US" w:eastAsia="zh-CN" w:bidi="en-US"/>
    </w:rPr>
  </w:style>
  <w:style w:type="character" w:styleId="Style14" w:customStyle="1">
    <w:name w:val="Тема примечания Знак"/>
    <w:qFormat/>
    <w:rPr>
      <w:rFonts w:ascii="Arial" w:hAnsi="Arial" w:eastAsia="Arial" w:cs="Arial"/>
      <w:b/>
      <w:bCs/>
      <w:lang w:val="en-US" w:eastAsia="zh-CN" w:bidi="en-US"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A3" w:customStyle="1">
    <w:name w:val="A3"/>
    <w:qFormat/>
    <w:rPr>
      <w:color w:val="000000"/>
      <w:sz w:val="22"/>
      <w:szCs w:val="22"/>
    </w:rPr>
  </w:style>
  <w:style w:type="character" w:styleId="Style16" w:customStyle="1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WWCharLFO2LVL1" w:customStyle="1">
    <w:name w:val="WW_CharLFO2LVL1"/>
    <w:qFormat/>
    <w:rPr>
      <w:rFonts w:ascii="Symbol" w:hAnsi="Symbol" w:cs="OpenSymbol;Arial Unicode MS"/>
      <w:color w:val="000000"/>
      <w:szCs w:val="26"/>
      <w:lang w:val="ru-RU"/>
    </w:rPr>
  </w:style>
  <w:style w:type="character" w:styleId="WWCharLFO2LVL2" w:customStyle="1">
    <w:name w:val="WW_CharLFO2LVL2"/>
    <w:qFormat/>
    <w:rPr>
      <w:rFonts w:ascii="OpenSymbol;Arial Unicode MS" w:hAnsi="OpenSymbol;Arial Unicode MS" w:cs="OpenSymbol;Arial Unicode MS"/>
    </w:rPr>
  </w:style>
  <w:style w:type="character" w:styleId="WWCharLFO2LVL3" w:customStyle="1">
    <w:name w:val="WW_CharLFO2LVL3"/>
    <w:qFormat/>
    <w:rPr>
      <w:rFonts w:ascii="OpenSymbol;Arial Unicode MS" w:hAnsi="OpenSymbol;Arial Unicode MS" w:cs="OpenSymbol;Arial Unicode MS"/>
    </w:rPr>
  </w:style>
  <w:style w:type="character" w:styleId="WWCharLFO2LVL4" w:customStyle="1">
    <w:name w:val="WW_CharLFO2LVL4"/>
    <w:qFormat/>
    <w:rPr>
      <w:rFonts w:ascii="Symbol" w:hAnsi="Symbol" w:cs="OpenSymbol;Arial Unicode MS"/>
      <w:color w:val="000000"/>
      <w:szCs w:val="26"/>
      <w:lang w:val="ru-RU"/>
    </w:rPr>
  </w:style>
  <w:style w:type="character" w:styleId="WWCharLFO2LVL5" w:customStyle="1">
    <w:name w:val="WW_CharLFO2LVL5"/>
    <w:qFormat/>
    <w:rPr>
      <w:rFonts w:ascii="OpenSymbol;Arial Unicode MS" w:hAnsi="OpenSymbol;Arial Unicode MS" w:cs="OpenSymbol;Arial Unicode MS"/>
    </w:rPr>
  </w:style>
  <w:style w:type="character" w:styleId="WWCharLFO2LVL6" w:customStyle="1">
    <w:name w:val="WW_CharLFO2LVL6"/>
    <w:qFormat/>
    <w:rPr>
      <w:rFonts w:ascii="OpenSymbol;Arial Unicode MS" w:hAnsi="OpenSymbol;Arial Unicode MS" w:cs="OpenSymbol;Arial Unicode MS"/>
    </w:rPr>
  </w:style>
  <w:style w:type="character" w:styleId="WWCharLFO2LVL7" w:customStyle="1">
    <w:name w:val="WW_CharLFO2LVL7"/>
    <w:qFormat/>
    <w:rPr>
      <w:rFonts w:ascii="Symbol" w:hAnsi="Symbol" w:cs="OpenSymbol;Arial Unicode MS"/>
      <w:color w:val="000000"/>
      <w:szCs w:val="26"/>
      <w:lang w:val="ru-RU"/>
    </w:rPr>
  </w:style>
  <w:style w:type="character" w:styleId="WWCharLFO2LVL8" w:customStyle="1">
    <w:name w:val="WW_CharLFO2LVL8"/>
    <w:qFormat/>
    <w:rPr>
      <w:rFonts w:ascii="OpenSymbol;Arial Unicode MS" w:hAnsi="OpenSymbol;Arial Unicode MS" w:cs="OpenSymbol;Arial Unicode MS"/>
    </w:rPr>
  </w:style>
  <w:style w:type="character" w:styleId="WWCharLFO2LVL9" w:customStyle="1">
    <w:name w:val="WW_CharLFO2LVL9"/>
    <w:qFormat/>
    <w:rPr>
      <w:rFonts w:ascii="OpenSymbol;Arial Unicode MS" w:hAnsi="OpenSymbol;Arial Unicode MS" w:cs="OpenSymbol;Arial Unicode MS"/>
    </w:rPr>
  </w:style>
  <w:style w:type="paragraph" w:styleId="Style17" w:customStyle="1">
    <w:name w:val="Заголовок"/>
    <w:basedOn w:val="Normal"/>
    <w:next w:val="Style18"/>
    <w:qFormat/>
    <w:pPr>
      <w:shd w:fill="FFFFFF" w:val="clear"/>
      <w:spacing w:before="240" w:after="60"/>
      <w:jc w:val="center"/>
    </w:pPr>
    <w:rPr>
      <w:b/>
      <w:bCs/>
      <w:sz w:val="32"/>
      <w:szCs w:val="32"/>
    </w:rPr>
  </w:style>
  <w:style w:type="paragraph" w:styleId="Style18">
    <w:name w:val="Body Text"/>
    <w:basedOn w:val="Normal"/>
    <w:pPr>
      <w:shd w:fill="FFFFFF" w:val="clear"/>
      <w:spacing w:lineRule="auto" w:line="288" w:before="0" w:after="140"/>
    </w:pPr>
    <w:rPr/>
  </w:style>
  <w:style w:type="paragraph" w:styleId="Style19">
    <w:name w:val="List"/>
    <w:basedOn w:val="Style18"/>
    <w:pPr>
      <w:shd w:fill="FFFFFF" w:val="clear"/>
    </w:pPr>
    <w:rPr/>
  </w:style>
  <w:style w:type="paragraph" w:styleId="Style20">
    <w:name w:val="Caption"/>
    <w:basedOn w:val="Normal"/>
    <w:qFormat/>
    <w:pPr>
      <w:suppressLineNumbers/>
      <w:shd w:fill="FFFFFF" w:val="clear"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  <w:shd w:fill="FFFFFF" w:val="clear"/>
    </w:pPr>
    <w:rPr>
      <w:rFonts w:cs="Mangal"/>
    </w:rPr>
  </w:style>
  <w:style w:type="paragraph" w:styleId="Caption">
    <w:name w:val="caption"/>
    <w:basedOn w:val="Normal"/>
    <w:qFormat/>
    <w:pPr>
      <w:suppressLineNumbers/>
      <w:shd w:fill="FFFFFF" w:val="clear"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  <w:shd w:fill="FFFFFF" w:val="clear"/>
    </w:pPr>
    <w:rPr/>
  </w:style>
  <w:style w:type="paragraph" w:styleId="53" w:customStyle="1">
    <w:name w:val="Указатель5"/>
    <w:basedOn w:val="Normal"/>
    <w:qFormat/>
    <w:pPr>
      <w:suppressLineNumbers/>
      <w:shd w:fill="FFFFFF" w:val="clear"/>
    </w:pPr>
    <w:rPr/>
  </w:style>
  <w:style w:type="paragraph" w:styleId="43" w:customStyle="1">
    <w:name w:val="Название объекта4"/>
    <w:basedOn w:val="Normal"/>
    <w:qFormat/>
    <w:pPr>
      <w:suppressLineNumbers/>
      <w:shd w:fill="FFFFFF" w:val="clear"/>
      <w:spacing w:before="120" w:after="120"/>
    </w:pPr>
    <w:rPr>
      <w:i/>
      <w:iCs/>
    </w:rPr>
  </w:style>
  <w:style w:type="paragraph" w:styleId="44" w:customStyle="1">
    <w:name w:val="Указатель4"/>
    <w:basedOn w:val="Normal"/>
    <w:qFormat/>
    <w:pPr>
      <w:suppressLineNumbers/>
      <w:shd w:fill="FFFFFF" w:val="clear"/>
    </w:pPr>
    <w:rPr/>
  </w:style>
  <w:style w:type="paragraph" w:styleId="33" w:customStyle="1">
    <w:name w:val="Название объекта3"/>
    <w:basedOn w:val="Normal"/>
    <w:qFormat/>
    <w:pPr>
      <w:suppressLineNumbers/>
      <w:shd w:fill="FFFFFF" w:val="clear"/>
      <w:spacing w:before="120" w:after="120"/>
    </w:pPr>
    <w:rPr>
      <w:i/>
      <w:iCs/>
    </w:rPr>
  </w:style>
  <w:style w:type="paragraph" w:styleId="34" w:customStyle="1">
    <w:name w:val="Указатель3"/>
    <w:basedOn w:val="Normal"/>
    <w:qFormat/>
    <w:pPr>
      <w:suppressLineNumbers/>
      <w:shd w:fill="FFFFFF" w:val="clear"/>
    </w:pPr>
    <w:rPr/>
  </w:style>
  <w:style w:type="paragraph" w:styleId="24" w:customStyle="1">
    <w:name w:val="Название объекта2"/>
    <w:basedOn w:val="Normal"/>
    <w:qFormat/>
    <w:pPr>
      <w:suppressLineNumbers/>
      <w:shd w:fill="FFFFFF" w:val="clear"/>
      <w:spacing w:before="120" w:after="120"/>
    </w:pPr>
    <w:rPr>
      <w:i/>
      <w:iCs/>
    </w:rPr>
  </w:style>
  <w:style w:type="paragraph" w:styleId="25" w:customStyle="1">
    <w:name w:val="Указатель2"/>
    <w:basedOn w:val="Normal"/>
    <w:qFormat/>
    <w:pPr>
      <w:suppressLineNumbers/>
      <w:shd w:fill="FFFFFF" w:val="clear"/>
    </w:pPr>
    <w:rPr/>
  </w:style>
  <w:style w:type="paragraph" w:styleId="14" w:customStyle="1">
    <w:name w:val="Название объекта1"/>
    <w:basedOn w:val="Normal"/>
    <w:qFormat/>
    <w:pPr>
      <w:suppressLineNumbers/>
      <w:shd w:fill="FFFFFF" w:val="clear"/>
      <w:spacing w:before="120" w:after="120"/>
    </w:pPr>
    <w:rPr>
      <w:i/>
      <w:iCs/>
    </w:rPr>
  </w:style>
  <w:style w:type="paragraph" w:styleId="15" w:customStyle="1">
    <w:name w:val="Указатель1"/>
    <w:basedOn w:val="Normal"/>
    <w:qFormat/>
    <w:pPr>
      <w:suppressLineNumbers/>
      <w:shd w:fill="FFFFFF" w:val="clear"/>
    </w:pPr>
    <w:rPr/>
  </w:style>
  <w:style w:type="paragraph" w:styleId="Style22">
    <w:name w:val="Subtitle"/>
    <w:basedOn w:val="Normal"/>
    <w:qFormat/>
    <w:pPr>
      <w:shd w:fill="FFFFFF" w:val="clear"/>
      <w:spacing w:before="0" w:after="60"/>
      <w:jc w:val="center"/>
    </w:pPr>
    <w:rPr/>
  </w:style>
  <w:style w:type="paragraph" w:styleId="NoSpacing">
    <w:name w:val="No Spacing"/>
    <w:basedOn w:val="Normal"/>
    <w:qFormat/>
    <w:pPr>
      <w:shd w:fill="FFFFFF" w:val="clear"/>
    </w:pPr>
    <w:rPr>
      <w:szCs w:val="32"/>
    </w:rPr>
  </w:style>
  <w:style w:type="paragraph" w:styleId="ListParagraph">
    <w:name w:val="List Paragraph"/>
    <w:basedOn w:val="Normal"/>
    <w:qFormat/>
    <w:pPr>
      <w:shd w:fill="FFFFFF" w:val="clear"/>
      <w:ind w:left="720" w:hanging="0"/>
    </w:pPr>
    <w:rPr/>
  </w:style>
  <w:style w:type="paragraph" w:styleId="Quote">
    <w:name w:val="Quote"/>
    <w:basedOn w:val="Normal"/>
    <w:qFormat/>
    <w:pPr>
      <w:shd w:fill="FFFFFF" w:val="clear"/>
    </w:pPr>
    <w:rPr>
      <w:i/>
    </w:rPr>
  </w:style>
  <w:style w:type="paragraph" w:styleId="IntenseQuote">
    <w:name w:val="Intense Quote"/>
    <w:basedOn w:val="Normal"/>
    <w:qFormat/>
    <w:pPr>
      <w:shd w:fill="FFFFFF" w:val="clear"/>
      <w:ind w:left="720" w:right="720" w:hanging="0"/>
    </w:pPr>
    <w:rPr>
      <w:b/>
      <w:i/>
      <w:szCs w:val="22"/>
    </w:rPr>
  </w:style>
  <w:style w:type="paragraph" w:styleId="16" w:customStyle="1">
    <w:name w:val="Заголовок таблицы ссылок1"/>
    <w:basedOn w:val="1"/>
    <w:qFormat/>
    <w:pPr>
      <w:numPr>
        <w:ilvl w:val="0"/>
        <w:numId w:val="0"/>
      </w:numPr>
      <w:shd w:fill="FFFFFF" w:val="clear"/>
      <w:ind w:firstLine="709"/>
    </w:pPr>
    <w:rPr/>
  </w:style>
  <w:style w:type="paragraph" w:styleId="BalloonText">
    <w:name w:val="Balloon Text"/>
    <w:basedOn w:val="Normal"/>
    <w:qFormat/>
    <w:pPr>
      <w:shd w:fill="FFFFFF" w:val="clear"/>
    </w:pPr>
    <w:rPr>
      <w:rFonts w:ascii="Tahoma" w:hAnsi="Tahoma" w:eastAsia="Tahoma" w:cs="Tahoma"/>
      <w:sz w:val="16"/>
      <w:szCs w:val="16"/>
    </w:rPr>
  </w:style>
  <w:style w:type="paragraph" w:styleId="Style23">
    <w:name w:val="Header"/>
    <w:basedOn w:val="Normal"/>
    <w:pPr>
      <w:shd w:fill="FFFFFF" w:val="clear"/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pPr>
      <w:shd w:fill="FFFFFF" w:val="clear"/>
      <w:tabs>
        <w:tab w:val="center" w:pos="4677" w:leader="none"/>
        <w:tab w:val="right" w:pos="9355" w:leader="none"/>
      </w:tabs>
    </w:pPr>
    <w:rPr/>
  </w:style>
  <w:style w:type="paragraph" w:styleId="Style25" w:customStyle="1">
    <w:name w:val="Содержимое таблицы"/>
    <w:basedOn w:val="Normal"/>
    <w:qFormat/>
    <w:pPr>
      <w:suppressLineNumbers/>
      <w:shd w:fill="FFFFFF" w:val="clear"/>
    </w:pPr>
    <w:rPr/>
  </w:style>
  <w:style w:type="paragraph" w:styleId="Style26" w:customStyle="1">
    <w:name w:val="Заголовок таблицы"/>
    <w:basedOn w:val="Style25"/>
    <w:qFormat/>
    <w:pPr>
      <w:shd w:fill="FFFFFF" w:val="clear"/>
      <w:jc w:val="center"/>
    </w:pPr>
    <w:rPr>
      <w:b/>
      <w:bCs/>
    </w:rPr>
  </w:style>
  <w:style w:type="paragraph" w:styleId="Western" w:customStyle="1">
    <w:name w:val="western"/>
    <w:basedOn w:val="Normal"/>
    <w:qFormat/>
    <w:pPr>
      <w:shd w:fill="FFFFFF" w:val="clear"/>
      <w:suppressAutoHyphens w:val="false"/>
      <w:spacing w:before="280" w:after="119"/>
    </w:pPr>
    <w:rPr>
      <w:rFonts w:ascii="Times New Roman" w:hAnsi="Times New Roman" w:cs="Times New Roman"/>
      <w:lang w:bidi="ar-SA"/>
    </w:rPr>
  </w:style>
  <w:style w:type="paragraph" w:styleId="17" w:customStyle="1">
    <w:name w:val="Текст примечания1"/>
    <w:basedOn w:val="Normal"/>
    <w:qFormat/>
    <w:pPr>
      <w:shd w:fill="FFFFFF" w:val="clear"/>
    </w:pPr>
    <w:rPr>
      <w:sz w:val="20"/>
      <w:szCs w:val="20"/>
    </w:rPr>
  </w:style>
  <w:style w:type="paragraph" w:styleId="Annotationsubject">
    <w:name w:val="annotation subject"/>
    <w:basedOn w:val="17"/>
    <w:qFormat/>
    <w:pPr>
      <w:shd w:fill="FFFFFF" w:val="clear"/>
    </w:pPr>
    <w:rPr>
      <w:b/>
      <w:bCs/>
    </w:rPr>
  </w:style>
  <w:style w:type="paragraph" w:styleId="26" w:customStyle="1">
    <w:name w:val="Основной текст (2)"/>
    <w:basedOn w:val="Normal"/>
    <w:qFormat/>
    <w:pPr>
      <w:shd w:fill="FFFFFF" w:val="clear"/>
      <w:spacing w:lineRule="exact" w:line="394" w:before="240" w:after="0"/>
      <w:ind w:firstLine="560"/>
    </w:pPr>
    <w:rPr>
      <w:rFonts w:eastAsia="Arial"/>
      <w:sz w:val="22"/>
      <w:szCs w:val="22"/>
    </w:rPr>
  </w:style>
  <w:style w:type="paragraph" w:styleId="ConsPlusNormal" w:customStyle="1">
    <w:name w:val="ConsPlusNormal"/>
    <w:qFormat/>
    <w:pPr>
      <w:keepNext/>
      <w:widowControl w:val="false"/>
      <w:shd w:val="clear" w:color="auto" w:fill="FFFFFF"/>
      <w:suppressAutoHyphens w:val="true"/>
      <w:bidi w:val="0"/>
      <w:ind w:firstLine="720"/>
      <w:jc w:val="left"/>
      <w:textAlignment w:val="baseline"/>
    </w:pPr>
    <w:rPr>
      <w:rFonts w:ascii="Arial" w:hAnsi="Arial" w:eastAsia="Times New Roman" w:cs="Arial"/>
      <w:color w:val="00000A"/>
      <w:sz w:val="24"/>
      <w:szCs w:val="20"/>
      <w:lang w:bidi="ar-SA" w:val="ru-RU" w:eastAsia="zh-CN"/>
    </w:rPr>
  </w:style>
  <w:style w:type="paragraph" w:styleId="ConsNormal" w:customStyle="1">
    <w:name w:val="ConsNormal"/>
    <w:qFormat/>
    <w:pPr>
      <w:keepNext/>
      <w:widowControl w:val="false"/>
      <w:shd w:val="clear" w:color="auto" w:fill="FFFFFF"/>
      <w:suppressAutoHyphens w:val="true"/>
      <w:bidi w:val="0"/>
      <w:ind w:right="19772" w:firstLine="720"/>
      <w:jc w:val="left"/>
      <w:textAlignment w:val="baseline"/>
    </w:pPr>
    <w:rPr>
      <w:rFonts w:ascii="Arial" w:hAnsi="Arial" w:eastAsia="Times New Roman" w:cs="Arial"/>
      <w:color w:val="00000A"/>
      <w:sz w:val="24"/>
      <w:szCs w:val="20"/>
      <w:lang w:bidi="ar-SA" w:val="ru-RU" w:eastAsia="zh-CN"/>
    </w:rPr>
  </w:style>
  <w:style w:type="paragraph" w:styleId="Style27">
    <w:name w:val="Body Text Indent"/>
    <w:basedOn w:val="Normal"/>
    <w:pPr>
      <w:shd w:fill="FFFFFF" w:val="clear"/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6EAE-C081-439B-81DA-4EFE633AD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Application>LibreOffice/5.1.2.2$Windows_x86 LibreOffice_project/d3bf12ecb743fc0d20e0be0c58ca359301eb705f</Application>
  <Pages>16</Pages>
  <Words>1716</Words>
  <Characters>12540</Characters>
  <CharactersWithSpaces>14266</CharactersWithSpaces>
  <Paragraphs>256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2010-12-28T13:47:00Z</dcterms:created>
  <dc:creator>SamLab.ws</dc:creator>
  <dc:description/>
  <dc:language>ru-RU</dc:language>
  <cp:lastModifiedBy/>
  <cp:lastPrinted>2021-05-12T12:40:00Z</cp:lastPrinted>
  <dcterms:modified xsi:type="dcterms:W3CDTF">2021-10-15T17:27:28Z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*???????????...*???????">
    <vt:lpwstr>[Телефон]</vt:lpwstr>
  </property>
  <property fmtid="{D5CDD505-2E9C-101B-9397-08002B2CF9AE}" pid="3" name="?*???????????...*??????? ?.?.">
    <vt:lpwstr>[Фамилия И.О.]</vt:lpwstr>
  </property>
  <property fmtid="{D5CDD505-2E9C-101B-9397-08002B2CF9AE}" pid="4" name="????">
    <vt:lpwstr>[Тема]</vt:lpwstr>
  </property>
  <property fmtid="{D5CDD505-2E9C-101B-9397-08002B2CF9AE}" pid="5" name="???? ?????????">
    <vt:lpwstr>[Дата документа]</vt:lpwstr>
  </property>
  <property fmtid="{D5CDD505-2E9C-101B-9397-08002B2CF9AE}" pid="6" name="AppVersion">
    <vt:lpwstr>14.0000</vt:lpwstr>
  </property>
  <property fmtid="{D5CDD505-2E9C-101B-9397-08002B2CF9AE}" pid="7" name="DocSecurity">
    <vt:i4>0</vt:i4>
  </property>
  <property fmtid="{D5CDD505-2E9C-101B-9397-08002B2CF9AE}" pid="8" name="HyperlinksChanged">
    <vt:bool>0</vt:bool>
  </property>
  <property fmtid="{D5CDD505-2E9C-101B-9397-08002B2CF9AE}" pid="9" name="INSTALL_ID">
    <vt:lpwstr>25613</vt:lpwstr>
  </property>
  <property fmtid="{D5CDD505-2E9C-101B-9397-08002B2CF9AE}" pid="10" name="LinksUpToDate">
    <vt:bool>0</vt:bool>
  </property>
  <property fmtid="{D5CDD505-2E9C-101B-9397-08002B2CF9AE}" pid="11" name="SYS_CODE_DIRECTUM">
    <vt:lpwstr>Directum</vt:lpwstr>
  </property>
  <property fmtid="{D5CDD505-2E9C-101B-9397-08002B2CF9AE}" pid="12" name="ScaleCrop">
    <vt:bool>0</vt:bool>
  </property>
  <property fmtid="{D5CDD505-2E9C-101B-9397-08002B2CF9AE}" pid="13" name="ShareDoc">
    <vt:bool>0</vt:bool>
  </property>
</Properties>
</file>