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6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6"/>
        </w:rPr>
        <w:t xml:space="preserve">к распоряжению администрации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6"/>
        </w:rPr>
        <w:t>Уватского муниципального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6"/>
        </w:rPr>
        <w:t>от 27.12.2018 № 1565-р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 xml:space="preserve">противодействия коррупции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>администрации Уватского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1. Задачи Плана: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Arial" w:cs="Arial" w:ascii="Arial" w:hAnsi="Arial"/>
          <w:sz w:val="26"/>
        </w:rPr>
        <w:t>а) профилактика коррупционных правонарушений в администрации Уватского муниципального района;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Arial" w:cs="Arial" w:ascii="Arial" w:hAnsi="Arial"/>
          <w:sz w:val="26"/>
        </w:rPr>
        <w:t>б) выявление и пресечение коррупционных правонарушений.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2. Ожидаемая результативность реализации антикоррупционных мероприятий, предусмотренных Планом.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Реализация мероприятий, предусмотренных настоящим Планом, позволит минимизировать уровень коррупционных проявлений в обществе, что приведет к таким результатам, как: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повышение качества и доступности муниципальных услуг для граждан;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снижение издержек ведения бизнеса;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повышение инвестиционной привлекательности муниципального образования;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усиление финансовой дисциплины;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повышение уровня правовой грамотности населения и уровня знаний в сфере информационно-коммуникационных технологий.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3. Оценка эффективности реализации антикоррупционных мероприятий, реализуемых администрацией Уватского муниципального района.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Критерием выполнения настоящего Плана является достижение плановых значений показателей реализации мероприятий.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Для оценки эффективности реализации определены показатели реализации мероприятий Плана и их плановые значения в соответствующем году. Оценка эффективности реализации настоящего Плана определяется посредством сопоставления плановых и фактических значений показателей.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Получение всей требуемой исходной информации предполагается с использованием различных источников: статистического наблюдения (государственного и ведомственного), сравнительного анализа, социологических исследований, имеющейся информации правоохранительных, судебных органов, контрольно-счетных и иных органов.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Сбор информации, необходимой для оценки эффективности реализации настоящего Плана, должен осуществляться на основе отчетной информации исполнителей мероприятий настоящего Плана.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Для расчетных показателей предлагаются следующие алгоритмы: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Arial" w:cs="Arial" w:ascii="Arial" w:hAnsi="Arial"/>
          <w:sz w:val="26"/>
        </w:rPr>
        <w:t>а) для мероприятий, плановое значение показателей реализации которых установлено в виде доли, исчисляемой в %: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менее 10% свидетельствует об 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от 10% до 20% свидетельствует о низкой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свыше 20% свидетельствует о неудовлетворительной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Arial" w:cs="Arial" w:ascii="Arial" w:hAnsi="Arial"/>
          <w:sz w:val="26"/>
        </w:rPr>
        <w:t>б) для мероприятий, плановое значение показателей реализации которых установлено в количественном выражении: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менее 1/4 свидетельствует об 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менее 1/3 свидетельствует о низкой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свыше 1/3 свидетельствует о неудовлетворительной эффективности реализации соответствующего мероприятия;</w:t>
      </w:r>
    </w:p>
    <w:p>
      <w:pPr>
        <w:sectPr>
          <w:type w:val="nextPage"/>
          <w:pgSz w:w="11906" w:h="16838"/>
          <w:pgMar w:left="1701" w:right="56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540"/>
        <w:jc w:val="both"/>
        <w:rPr/>
      </w:pPr>
      <w:r>
        <w:rPr>
          <w:rFonts w:eastAsia="Arial" w:cs="Arial" w:ascii="Arial" w:hAnsi="Arial"/>
          <w:sz w:val="26"/>
        </w:rPr>
        <w:t>в) для мероприятий, плановое значение показателей реализации которых не установлено либо не установлен сам показатель как таковой, оценка эффективности их реализации производится по результатам анализа информации исполнителей Плана о фактическом выполнении мероприятий с учетом имеющейся по данным вопросам информации правоохранительных, судебных органов, контрольно-счетных и иных органов.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4. Мероприятия Плана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tbl>
      <w:tblPr>
        <w:tblW w:w="14385" w:type="dxa"/>
        <w:jc w:val="left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329"/>
        <w:gridCol w:w="59"/>
        <w:gridCol w:w="3031"/>
        <w:gridCol w:w="2415"/>
        <w:gridCol w:w="2235"/>
        <w:gridCol w:w="2657"/>
        <w:gridCol w:w="2057"/>
        <w:gridCol w:w="1601"/>
      </w:tblGrid>
      <w:tr>
        <w:trPr/>
        <w:tc>
          <w:tcPr>
            <w:tcW w:w="3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Arial"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Срок выполнения</w:t>
            </w:r>
          </w:p>
        </w:tc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Показатели реализации мероприятий</w:t>
            </w:r>
          </w:p>
        </w:tc>
      </w:tr>
      <w:tr>
        <w:trPr/>
        <w:tc>
          <w:tcPr>
            <w:tcW w:w="38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30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2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2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Плановое значение на год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Фактическое значение</w:t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Задача № 1. Профилактика коррупционных правонарушений в администрации Уватского муниципального района</w:t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1.1. Подготовка и принятие муниципальных правовых актов, направленных на противодействие коррупции, вопросы практики правоприменения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Подготовка и принятие необходимых нормативных правовых и ненормативных правовых актов администрации Уватского муниципального района, направленных на противодействие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администрации, юридический сектор 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принятых органом местного самоуправления нормативных правовых и ненормативных правовых актов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факту подготовки проектов нормативных правовых актов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Отдел экономики и стратегического развития 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проектов муниципальных нормативных правовых актов, в отношении которых проведена оценка регулирующего воздействия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Юридический сектор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отчетов (сводных докладов, информаций) по вопросам правоприменительной практики, рассмотренных органом местного самоуправления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1.2. Проведение антикоррупционной экспертизы муниципальных нормативных правовых актов и их проектов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Юридический сектор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проектов муниципальных нормативных правовых актов, подвергнутых антикоррупционной экспертизе, от общего количества проектов, поступивших на согласование в юридический сектор аппарата Главы администрации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0" w:name="__DdeLink__34697_1042348871"/>
            <w:bookmarkEnd w:id="0"/>
            <w:r>
              <w:rPr>
                <w:rFonts w:eastAsia="Arial" w:cs="Arial" w:ascii="Arial" w:hAnsi="Arial"/>
                <w:sz w:val="24"/>
                <w:szCs w:val="24"/>
              </w:rPr>
              <w:t>Юридический сектор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 проведении ревизий нормативных правовых актов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Юридический сектор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действующих муниципальных нормативных правовых актов, подвергнутых антикоррупционной экспертизе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1.3. Регламентация предоставляемых услуг (исполняемых функций)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Принятие административных регламентов на основе разработанных в качестве методической поддержки исполнительными органами государственной власти Тюменской области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сроки, установленные при направлении административных регламентов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принятых административных регламентов на основе разработанных в качестве методической поддержки исполнительными органами государственной власти области модельных административных регламентов, в общем объеме направленных в орган местного самоуправления исполнительными органами в качестве методической поддержки модельных административных регламентов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100 %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Исполнение государственных функций и предоставление государственных услуг органами местного самоуправления в рамках переданных государственных полномочий в соответствии с административными регламентами, утвержденными исполнительными органами государственной власти Тюменской области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Структурные подразделения, должностные лица, осуществляющие переданные государственные функции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Разработка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наделения органов местного самоуправления новыми полномочиями по предоставлению услуг (исполнению функций)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Количество принятых органом местного самоуправления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 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Разработка и внедрение автоматизированной информационной системы, позволяющей органам местного самоуправления, оказывающим муниципальные услуги, осуществлять взаимодействие с порталом государственных и муниципальных услуг и информационной системой государственного автономного учреждения Тюменской области "Многофункциональный центр предоставления государственных и муниципальных услуг Тюменской области" (далее - ГАУ ТО "МФЦ") через электронные сервисы, а также позволяющей фиксировать, сохранять и направлять в информационную систему ГАУ ТО "МФЦ" и/или личный кабинет портала государственных и муниципальных услуг информацию о регистрации заявления, о направлении межведомственных запросов, о получении ответов на межведомственные запросы, о подготовке решения, о принятии решения, о направлении результата услуги в место выдачи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Не позднее 31 декабря 2021 года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Департамент информатизации Тюменской области, руководитель ГАУ ТО "МФЦ", администрация Уватского муниципального района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Подключение к электронным сервисам администрации Уватского муниципального района для электронного взаимодействия при предоставлении муниципальных услуг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По мере перевода услуг, оказываемых администрацией Уватского муниципального районао, для их предоставления в ГАУ ТО "МФЦ"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Руководитель ГАУ ТО "МФЦ"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электронных сервисов, реализованных в системе межведомственного электронного взаимодействия, к которым подключено ГАУ ТО "МФЦ" (в течение 3 месяцев с даты вывода в продуктивную среду)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правовой и антикоррупционной экспертизы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факту подготовки проектов административных регламентов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Юридический сектор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услуг, подвергнутых правовой и антикоррупционной экспертизе, от общего количества проектов, поступивших на согласование в юридический сектор аппарата Главы администрации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100 %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Принятие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После учета всех обоснованных замечаний, полученных по результатам проведения правовой и антикоррупционной экспертизы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проектов административных регламентов, по которым учтены все обоснованные замечания, полученные по результатам правовой и антикоррупционной экспертизы, либо по которым подготовлены мотивированные возражения от общего количества проектов, подвергнутых правовой и антикоррупционной экспертизе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Внесение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 в порядке, предусмотренном для их принятия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внесенных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внутреннего мониторинга качества предоставления муниципальных услуг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Показатель не установлен, предоставляется информация о фактическом исполнении 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1.4. Противодействие коррупции при осуществлении закупок для муниципальных нужд и распоряжении муниципальным имуществом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Направление муниципальных служащих для участия в обучающих мероприятиях по вопросам реализации Федераль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ного </w:t>
            </w:r>
            <w:hyperlink r:id="rId2">
              <w:r>
                <w:rPr>
                  <w:rStyle w:val="Style15"/>
                  <w:rFonts w:eastAsia="Arial" w:cs="Arial" w:ascii="Arial" w:hAnsi="Arial"/>
                  <w:color w:val="000000"/>
                  <w:sz w:val="24"/>
                  <w:szCs w:val="24"/>
                  <w:u w:val="single"/>
                </w:rPr>
                <w:t>закона</w:t>
              </w:r>
            </w:hyperlink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от 05.04.2013 № 44-ФЗ «</w:t>
            </w:r>
            <w:r>
              <w:rPr>
                <w:rFonts w:eastAsia="Arial" w:cs="Arial" w:ascii="Arial" w:hAnsi="Arial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нужд», проводимых Управлением государственных закупок Тюменской области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со сроками проведения обучающих мероприятий, устанавливаемых Управлением государственных закупок Тюменской области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Отдел экономики и стратегического развития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Количество муниципальных служащих, на которых возложены функции по осуществлению закупок товаров, работ и услуг для обеспечения муниципальных нужд,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принявших участие в обучающих семинарах, указанных в графе 2 настоящей строки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Направление муниципальных служащих на получение дополнительного профессионального образования в сфере осуществления закупок для муниципальных нужд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течение года в соответствии с заявкой органа местного самоуправления о закупке образовательных услуг по соответствующей теме, направляемой в Аппарат Губернатора Тюменской области ежегодно в срок до 1 августа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Количество муниципальных служащих, на которых возложены функции по осуществлению закупок товаров, работ и услуг для обеспечения муниципальных нужд,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обучившихся по программам дополнительного профессионального образования, указанным в графе 2 настоящей строки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Отдел имущественных отношений и земельных ресурсов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1.5. Использование информационно-коммуникационных технологий при предоставлении муниципальных услуг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Своевременное, полное размещение информации о предоставляемых муниципальных услугах на Официальном портале органов государственной власти Тюменской области, поддержание в актуальном виде размещенной информации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структурных подразделений, в компетенцию которых входит предоставление муниципальных услуг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Осуществление мероприятий по переходу на межведомственное электронное взаимодействие при предоставлении муниципальных услуг населению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Осуществление мероприятий по переходу на предоставление муниципальных услуг населению в электронном виде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В соответствии с Перечнем государственных и муниципальных услуг Тюменской области, разработанным в соответствии с </w:t>
            </w:r>
            <w:hyperlink r:id="rId3">
              <w:r>
                <w:rPr>
                  <w:rStyle w:val="Style15"/>
                  <w:rFonts w:eastAsia="Arial" w:cs="Arial" w:ascii="Arial" w:hAnsi="Arial"/>
                  <w:color w:val="0000FF"/>
                  <w:sz w:val="24"/>
                  <w:szCs w:val="24"/>
                  <w:u w:val="single"/>
                </w:rPr>
                <w:t>пунктом 2</w:t>
              </w:r>
            </w:hyperlink>
            <w:r>
              <w:rPr>
                <w:rFonts w:eastAsia="Arial" w:cs="Arial" w:ascii="Arial" w:hAnsi="Arial"/>
                <w:sz w:val="24"/>
                <w:szCs w:val="24"/>
              </w:rPr>
              <w:t xml:space="preserve"> распоряжения Правительства Тюменской области от 24.08.2015 № 1383-рп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1" w:name="__DdeLink__34699_1042348871"/>
            <w:bookmarkEnd w:id="1"/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1.6. Мероприятия по противодействию коррупции в сфере прохождения муниципальной службы, в сфере трудовых отношений с руководителями муниципальных учреждений</w:t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Приоритетное замещение должностей муниципальной службы на конкурсной основе, формирование кадрового резерва для замещения вакантных должностей, формирование резерва управленческих кадров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должностей муниципальной службы, замещенных на конкурсной основе, из кадрового резерва, резерва управленческих кадров, в общем объеме замещенных вакантных должностей муниципальной службы, на которые формируется кадровый резерв, резерв управленческих кадров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70%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23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Тюменской области, и муниципальными служащими Тюменской области, и соблюдения муниципальными служащими требований к служебному поведению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Обеспечение контроля за соблюдением муниципальными служащими требований к служебному поведению, а также запретов и ограничений, представлением сведений о доходах, об имуществе и обязательствах имущественного характера, в том числе путем: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а) проведения учета и регистрации всей поступающей в орган информации о фактах несоблюдения муниципальными служащими требований к служебному поведению;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б) анализа поступающей в орган информации не только по существу поставленных вопросов, но и в части возможного обнаружения фактов несоблюдения муниципальными служащими требований к служебному поведению;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в) своевременного рассмотрения информации на заседаниях соответствующих комиссий;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г) составления работниками кадровых служб графиков представления сведений о доходах,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д) проведения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е) проведения разъяснительной работы, бесед;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ж) другими способами с учетом поставленных задач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интересов, в том числе путем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а) учета и регистрации всей поступающей в орган информации о фактах возможного конфликта интересов;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б) анализа поступающей в орган информации не только по существу поставленных вопросов, но и в части возможного обнаружения фактов наличия конфликта интересов, одной стороной которого является муниципальный служащий органа;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в) первичного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г) разъяснительной работы, бесед;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д) другими способами с учетом поставленных задач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bookmarkStart w:id="2" w:name="__DdeLink__34703_1042348871"/>
            <w:bookmarkEnd w:id="2"/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26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в порядке, предусмотренном нормативными правовыми актами Российской Федерации, применение соответствующих мер юридической ответственности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Обеспечение контроля за применение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Не позднее 10 рабочих дней со дня следующего за днем поступления доклада о результатах проверки (доклада о результатах осуществления контроля за расходами), а в случае, если доклад рассматривался на заседании комиссии по соблюдению требований к служебному поведению и урегулированию конфликта интересов — не позднее 10 рабочих дней со дня, следующего за днем принятия комиссией соответствующего решения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привлеченных к ответственности по результатам проверок (по результатам осуществления контроля за расходами), указанных в графе 2 настоящей строки, от общего количества подлежащих к привлечению к ответственности, на основании выводов, содержащихся в докладе по результатам проверки (докладе о  результатах осуществления контроля за расходами), а в случае если доклад рассматривался на заседании комиссии по соблюдению требований к служебному поведению и урегулированию конфликта интересов — на основании выводов, содержащихся в протоколе заседания комиссии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6"/>
                <w:szCs w:val="26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  <w:t>100 %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6"/>
                <w:szCs w:val="26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  <w:t>Настоящий показатель также считается достигнутым в случае, если лицо не было привлечено к ответственности по объективным причинам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28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Направление в Аппарат Губернатора Тюменской области представленных муниципальными служащими, сведений о расходах, а также информации,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предусмотренной </w:t>
            </w:r>
            <w:hyperlink r:id="rId4">
              <w:r>
                <w:rPr>
                  <w:rStyle w:val="Style15"/>
                  <w:rFonts w:eastAsia="Arial" w:cs="Arial" w:ascii="Arial" w:hAnsi="Arial"/>
                  <w:color w:val="000000"/>
                  <w:sz w:val="24"/>
                  <w:szCs w:val="24"/>
                  <w:u w:val="single"/>
                </w:rPr>
                <w:t>статьей 4</w:t>
              </w:r>
            </w:hyperlink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Федеральног</w:t>
            </w:r>
            <w:r>
              <w:rPr>
                <w:rFonts w:eastAsia="Arial" w:cs="Arial" w:ascii="Arial" w:hAnsi="Arial"/>
                <w:sz w:val="24"/>
                <w:szCs w:val="24"/>
              </w:rPr>
              <w:t>о закона от 03.12.2012 № 230-ФЗ «О контроле за соответствием расходов лиц, замещающих государственные должности, и иных лиц их доходам», поступившей в отношении муниципальных служащих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29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Своевременное рассмотрение комиссиями по соблюдению требований к служебному поведению и урегулированию конфликта интересов вопросов соблюдения муниципальными служащими требований к служебному поведению, требований по урегулированию конфликта интересов, вопросов о непредставлении муниципальными служащими либо представлении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Отсутствие фактов нерассмотрения комиссиями по соблюдению требований к служебному поведению и урегулированию конфликта интересов вопросов, являющихся основаниями для проведения заседаний комиссий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Показатель считается достигнутым, в случае если в отчетном периоде фактов нерассмотрения комиссиями по соблюдению требований к служебному поведению и урегулированию конфликта интересов вопросов, являющихся основаниями для проведения заседаний комиссий, не выявлено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30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в Аппарат Губернатора Тюменской области копии протокола заседания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В течение 10 дней со дня заседания комиссии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своевременно направленных в Аппарат Губернатора Тюменской области копий протоколов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Актуализация сведений, содержащихся в анкетах лиц, замещающих должности муниципальной службы, представляемых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Ежегодно, после внесения соответствующих изменений в федеральные нормативные правовые акты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Доля актуализированных сведений, содержащихся в анкетах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соответствии с Указом Президента Российской Федерации от 30.05.2005 № 609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своевременно представленных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своевременного представления лицами, претендующими на замещение должностей муниципальной службы, включенные в перечни должностей органа местного самоуправления, сведений о доходах,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При поступлении на службу (назначении на должность)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своевременно представленных лицами, претендующими на замещение должностей муниципальной службы, включенные в перечни должностей органа местного самоуправления, сведений о доходах, об имуществе и обязательствах имущественного характера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представления муниципальными служащими, лицами, замещающими муниципальные должности, а также лицами, претендующими на замещение указанных должностей, сведений о доходах, расходах, об имуществе и обязательствах имущественного характера с использованием специального программного обеспечения "Справки БК"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представленных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 с использованием специального программного обеспечения "Справки БК"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36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Систематическое проведение оценок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проведенных оценок коррупционных рисков, возникающих при реализации функций органов местного самоуправления, и внесенных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37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Уватского муниципального района и (или) Официальном портале органов государственной власти Тюменской области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 установленными требованиями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Доля сведений о доходах, расходах, об имуществе и обязательствах имущественного характера муниципальных служащих, размещенных на официальном сайте Уватского муниципального района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и (или) Официальном портале органов государственной власти Тюменской области, в общем объеме сведений о доходах, расходах, об имуществе и обязательствах имущественного характера, подлежащих размещению 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38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обучающих совещаний для муниципальных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об увольнении в связи с утратой доверия, о порядке проверки сведений, представляемых муниципальными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39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Осуществление работы по формированию отрицательного отношения муниципальных служащих к коррупции: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 проведение профилактических бесед с муниципальными служащими;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проведенных профилактических бесед с муниципальными служащими, количество выявленных посредством мониторинга нарушений в сфере противодействия коррупции, доведенных до сведения муниципальных служащих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40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 проведение профилактических бесед с муниципальными служащими;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проведенных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41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Ежеквартально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Количество направленных в Аппарат Губернатора Тюменской области информаций о ходе реализации в органе местного самоуправления мероприятий по противодействию коррупции 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42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Ежегодно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  <w:r>
              <w:rPr>
                <w:rFonts w:ascii="Arial" w:hAnsi="Arial"/>
                <w:sz w:val="24"/>
                <w:szCs w:val="24"/>
              </w:rPr>
              <w:t xml:space="preserve"> (в части направления заявок на формирование потребности в профессиональном развитии муниципальных служащих),</w:t>
            </w:r>
          </w:p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Аппарат Губернатора Тюменской области (в пределах компетенции, установленной нормативными правовыми и правовыми актами Тюменской области)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муниципальных служащих, в должностные обязанности которых входит участие в противодействии коррупции, прошедших повышение квалификации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  <w:r>
              <w:rPr>
                <w:rFonts w:ascii="Arial" w:hAnsi="Arial"/>
                <w:sz w:val="24"/>
                <w:szCs w:val="24"/>
              </w:rPr>
              <w:t xml:space="preserve"> (в части направления заявок на формирование потребности в профессиональном развитии муниципальных служащих),</w:t>
            </w:r>
          </w:p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Аппарат Губернатора Тюменской области (в пределах компетенции, установленной нормативными правовыми и правовыми актами Тюменской области)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прошедших обучение по образовательным программам в области противодействия коррупции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44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муниципальных учреждений, сведений о доходах,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 структурных подразделений, в ведении которых закреплены муниципальные учреждения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граждан, представивших сведения о доходах, об имуществе и обязательствах имущественного характера претендующих на замещение должностей руководителей муниципальных учреждений, в общем объеме граждан, претендующих на замещение должностей руководителей муниципальных учреждений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45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46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Организация своевременного представления руководителями муниципальных учреждений сведений о доходах,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администрации, руководители  структурных подразделений, в ведении которых закреплены муниципальные учреждения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руководителей муниципальных учреждений, своевременно представивших сведения о доходах, об имуществе и обязательствах имущественного характера, в общем объеме руководителей муниципальных учреждений, представляющих сведения о доходах, об имуществе и обязательствах имущественного характера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47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представления руководителями муниципальных учреждений, а также гражданами, претендующими на замещение указанных должностей, сведений о доходах, об имуществе и обязательствах имущественного характера с использованием специального программного обеспечения "Справки БК"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администрации, руководители  структурных подразделений, в ведении которых закреплены муниципальные учреждения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представленных руководителями муниципальных учреждений, а также гражданами, претендующими на замещение указанных должностей, сведений о доходах, об имуществе и обязательствах имущественного характера с использованием специального программного обеспечения "Справки БК"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48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Размещение сведений о доходах, об имуществе и обязательствах имущественного характера руководителей муниципальных учреждений на официальном сайте Уватского муниципального района и (или) Официальном портале органов государственной власти Тюменской области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сведений о доходах, об имуществе и обязательствах имущественного характера руководителей муниципальных учреждений, подлежащих размещению и размещенных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49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обучающих совещаний для руководителей муниципальных учреждений, в том числе специалистов кадровых служб, по вопросам реализации обязанностей, установленных в целях противодействия коррупции, для руководителей муниципальных учреждений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администрации, руководители  структурных подразделений, в ведении которых закреплены муниципальные учреждения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проведенных обучающих совещаний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Обеспечение в пределах своей компетенции реализации муниципальными учреждениями обязанности принимать меры по предупреждению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Муниципальные учреждения,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руководители  структурных подразделений, в ведении которых закреплены муниципальные учреждения (в части координации деятельности муниципальных учреждений)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51</w:t>
            </w:r>
          </w:p>
        </w:tc>
        <w:tc>
          <w:tcPr>
            <w:tcW w:w="3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коррупции, и закрепление в должностных инструкциях муниципальных служащих, ответственных за профилактику и противодействие коррупции и реализующих мероприятия настоящего Плана, показателей оценки эффективности реализации соответствующих мероприятий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администрации, руководители структурных подразделений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1.7. Информационная политика в сфере противодействия коррупции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52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Освещение в СМИ деятельности администрации Уватского муниципального района, в том числе разъяснение положений законодательства о противодействии коррупции, информирование о деятельности Совета по противодействию коррупции,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Пресс-секретарь Главы администрации, Аппарат Главы администрации совместно с АНО «Информационно-издательский центр «Уватские известия»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материалов антикоррупционного характера, указанных в графе 2 настоящей строки, освещенных в СМИ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53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Обеспечение своевременного и полного размещения информации об администрации Уватского муниципального района  на официальном интернет-сайте Уватского муниципального района 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Пресс-секретарь Главы администрации,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Сектор муниципальной службы, кадров и информационного обеспечения аппарата Главы администрации, руководители структурных подразделений 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54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Опубликование на официальном сайте Уватского муниципального района и (или) Официальном портале органов государственной власти Тюменской области информации о вопросах, рассмотренных на заседании Совета по противодействию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В течение семи рабочих дней после проведения очередного заседания Совета по противодействию коррупции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</w:t>
            </w:r>
          </w:p>
          <w:p>
            <w:pPr>
              <w:pStyle w:val="Normal"/>
              <w:spacing w:lineRule="auto" w:line="240" w:before="0" w:after="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опубликованной на официальном сайте Уватского муниципального района и (или) Официальном портале органов государственной власти Тюменской области информации о вопросах, рассмотренных на заседании Совета по противодействию коррупции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Задача № 2. Выявление и пресечение коррупционных правонарушений</w:t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55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Обеспечение проведения заседаний Советов по противодействию коррупции в соответствии с утверждаемыми планами работы Советов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проведенных заседаний Совета по противодействию коррупции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56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Рассмотрение на заседании Совета по противодействию коррупции отчета о выполнении Плана противодействия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рассмотренных на заседании Совета по противодействию коррупции отчетов о выполнении Плана противодействия коррупции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Calibri"/>
                <w:sz w:val="24"/>
                <w:szCs w:val="24"/>
              </w:rPr>
            </w:pPr>
            <w:r>
              <w:rPr>
                <w:rFonts w:eastAsia="Calibri" w:cs="Calibri" w:ascii="Arial" w:hAnsi="Arial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57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Взаимодействие с судебными и правоохранительными органами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Заместитель Главы администрации, Руководитель аппарата Главы администрации, Аппарат Главы администрации 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58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в Аппарат Губернатора Тюменской области копий актов прокурорского реагирования, информаций, поступающих в администрацию Уватского муниципального района по результатам проверок соблюдения законодательства о противодействии коррупции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В течение 5 рабочих дней со дня поступления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Доля поступивших в администрацию Уватского муниципального района актов прокурорского реагирования, информации, своевременно направленных в Аппарат Губернатора Тюменской области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ConsPlusNormal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59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Проверка сообщений граждан и организаций о фактах совершения коррупционных правонарушений, в том числе поступающих через официальный интернет-сайт Уватского муниципального района, направление данной информации в правоохранительные органы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факту возникновения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60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Представление в Департамент финансов Тюменской области отчетов о контрольной деятельности в рамках мониторинга организации муниципального финансового контроля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Ежеквартально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Отдел финансов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Количество направленных в Департамент финансов Тюменской области отчетов, указанных в графе 2 настоящей строки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61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Принятие мер по устранению выявленных нарушений по результатам контрольной деятельности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Доля устраненных нарушений от общего объема выявленных нарушений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100%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62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Проведение проверок финансово-хозяйственной деятельности  муниципальных предприятий в сфере жилищно-коммунального хозяйства и использования муниципального имущества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В соответствии с утвержденным планом проверок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Отдел финансов, Отдел имущественных отношений и земельных ресурсов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63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Мониторинг муниципальных контрактов в сфере жилищно-коммунального хозяйства, срок реализации которых истекает в отчетном году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До истечения срока реализации соответствующих контрактов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i w:val="false"/>
                <w:i w:val="false"/>
                <w:iCs w:val="false"/>
              </w:rPr>
            </w:pPr>
            <w:bookmarkStart w:id="3" w:name="__DdeLink__2930_1671563502"/>
            <w:bookmarkEnd w:id="3"/>
            <w:r>
              <w:rPr>
                <w:rFonts w:eastAsia="" w:cs="Arial" w:ascii="Arial" w:hAnsi="Arial" w:eastAsiaTheme="minorEastAsia"/>
                <w:i w:val="false"/>
                <w:iCs w:val="false"/>
                <w:color w:val="00000A"/>
                <w:sz w:val="24"/>
                <w:szCs w:val="24"/>
              </w:rPr>
              <w:t>Управление градостроительной деятельности и муниципального хозяйства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64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Передача информации о правонарушениях, выявленных в результате проведения мониторинга в соответствии с пунктом 57 настоящего Плана, в правоохранительные органы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 факту выявления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i w:val="false"/>
                <w:i w:val="false"/>
                <w:iCs w:val="false"/>
              </w:rPr>
            </w:pPr>
            <w:r>
              <w:rPr>
                <w:rFonts w:eastAsia="" w:cs="Arial" w:ascii="Arial" w:hAnsi="Arial" w:eastAsiaTheme="minorEastAsia"/>
                <w:i w:val="false"/>
                <w:iCs w:val="false"/>
                <w:color w:val="00000A"/>
                <w:sz w:val="24"/>
                <w:szCs w:val="24"/>
              </w:rPr>
              <w:t>Управление градостроительной деятельности и муниципального хозяйства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i w:val="false"/>
                <w:i w:val="false"/>
                <w:iCs w:val="false"/>
                <w:sz w:val="24"/>
                <w:szCs w:val="24"/>
                <w:highlight w:val="yellow"/>
              </w:rPr>
            </w:pPr>
            <w:r>
              <w:rPr>
                <w:rFonts w:eastAsia="" w:eastAsiaTheme="minorEastAsia"/>
                <w:i w:val="false"/>
                <w:iCs w:val="false"/>
                <w:sz w:val="24"/>
                <w:szCs w:val="24"/>
                <w:highlight w:val="yellow"/>
              </w:rPr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39"/>
        <w:jc w:val="center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420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f6420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Arial" w:hAnsi="Arial" w:cs="Arial"/>
      <w:sz w:val="26"/>
      <w:szCs w:val="26"/>
    </w:rPr>
  </w:style>
  <w:style w:type="character" w:styleId="ListLabel1">
    <w:name w:val="ListLabel 1"/>
    <w:qFormat/>
    <w:rPr>
      <w:rFonts w:ascii="Arial" w:hAnsi="Arial" w:cs="Arial"/>
      <w:sz w:val="26"/>
      <w:szCs w:val="26"/>
    </w:rPr>
  </w:style>
  <w:style w:type="character" w:styleId="ListLabel2">
    <w:name w:val="ListLabel 2"/>
    <w:qFormat/>
    <w:rPr>
      <w:rFonts w:ascii="Arial" w:hAnsi="Arial" w:cs="Arial"/>
      <w:sz w:val="26"/>
      <w:szCs w:val="26"/>
    </w:rPr>
  </w:style>
  <w:style w:type="character" w:styleId="ListLabel3">
    <w:name w:val="ListLabel 3"/>
    <w:qFormat/>
    <w:rPr>
      <w:rFonts w:ascii="Arial" w:hAnsi="Arial" w:cs="Arial"/>
      <w:sz w:val="26"/>
      <w:szCs w:val="26"/>
    </w:rPr>
  </w:style>
  <w:style w:type="character" w:styleId="ListLabel4">
    <w:name w:val="ListLabel 4"/>
    <w:qFormat/>
    <w:rPr>
      <w:rFonts w:ascii="Arial" w:hAnsi="Arial" w:cs="Arial"/>
      <w:sz w:val="26"/>
      <w:szCs w:val="26"/>
    </w:rPr>
  </w:style>
  <w:style w:type="character" w:styleId="ListLabel5">
    <w:name w:val="ListLabel 5"/>
    <w:qFormat/>
    <w:rPr>
      <w:rFonts w:ascii="Arial" w:hAnsi="Arial" w:cs="Arial"/>
      <w:sz w:val="26"/>
      <w:szCs w:val="26"/>
    </w:rPr>
  </w:style>
  <w:style w:type="character" w:styleId="ListLabel6">
    <w:name w:val="ListLabel 6"/>
    <w:qFormat/>
    <w:rPr>
      <w:rFonts w:ascii="Arial" w:hAnsi="Arial" w:cs="Arial"/>
      <w:sz w:val="26"/>
      <w:szCs w:val="26"/>
    </w:rPr>
  </w:style>
  <w:style w:type="character" w:styleId="ListLabel7">
    <w:name w:val="ListLabel 7"/>
    <w:qFormat/>
    <w:rPr>
      <w:rFonts w:cs="Arial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64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6B65A0CA2CD6A1BD58ED9B3D132104D3612E44341F3D8D805EB64567B23n0H" TargetMode="External"/><Relationship Id="rId3" Type="http://schemas.openxmlformats.org/officeDocument/2006/relationships/hyperlink" Target="consultantplus://offline/ref=66B65A0CA2CD6A1BD58EC7BEC75E4E423110BC4D4CF1D68C5DB43F0B2C39A4414D7CC2941D38192873FC502AnDH" TargetMode="External"/><Relationship Id="rId4" Type="http://schemas.openxmlformats.org/officeDocument/2006/relationships/hyperlink" Target="consultantplus://offline/ref=66B65A0CA2CD6A1BD58ED9B3D132104D3613EA4342F2D8D805EB64567B30AE160A339BD65935182B27n3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LibreOffice/5.1.1.3$Windows_x86 LibreOffice_project/89f508ef3ecebd2cfb8e1def0f0ba9a803b88a6d</Application>
  <Pages>37</Pages>
  <Words>4865</Words>
  <Characters>39559</Characters>
  <CharactersWithSpaces>44015</CharactersWithSpaces>
  <Paragraphs>442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2018-12-27T13:39:00Z</dcterms:created>
  <dc:creator>Куклина Мария Юрьевна</dc:creator>
  <dc:description/>
  <dc:language>ru-RU</dc:language>
  <cp:lastModifiedBy/>
  <dcterms:modified xsi:type="dcterms:W3CDTF">2019-01-09T12:27:40Z</dcterms:modified>
  <cp:revision>81</cp:revision>
  <dc:subject/>
  <dc:title>Постановление Администрации Ишимского муниципального района от 11.02.2016 N 18(ред. от 01.06.2016)"Об утверждении Плана противодействия коррупции администрации Ишимского муниципального района на 2016 - 2018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