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93" w:rsidRDefault="00D34E7E" w:rsidP="002D14B8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D34E7E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Как не стать жертвой мошенников, покупая товары в интернете</w:t>
      </w:r>
    </w:p>
    <w:p w:rsidR="00D34E7E" w:rsidRPr="00D34E7E" w:rsidRDefault="007020E9" w:rsidP="002D14B8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последнее время</w:t>
      </w:r>
      <w:r w:rsidR="00D34E7E" w:rsidRPr="00D34E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онлайн-продажи товаров повседневного спроса существенно выросли.</w:t>
      </w:r>
    </w:p>
    <w:p w:rsidR="00432A93" w:rsidRDefault="00D34E7E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E7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18437389" wp14:editId="05E4246C">
            <wp:simplePos x="0" y="0"/>
            <wp:positionH relativeFrom="page">
              <wp:align>center</wp:align>
            </wp:positionH>
            <wp:positionV relativeFrom="line">
              <wp:posOffset>28575</wp:posOffset>
            </wp:positionV>
            <wp:extent cx="3810000" cy="2543175"/>
            <wp:effectExtent l="0" t="0" r="0" b="9525"/>
            <wp:wrapSquare wrapText="bothSides"/>
            <wp:docPr id="3" name="Рисунок 2" descr="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93" w:rsidRDefault="00432A93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2A93" w:rsidRDefault="00432A93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2A93" w:rsidRDefault="00432A93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2A93" w:rsidRDefault="00432A93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2A93" w:rsidRDefault="00432A93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2A93" w:rsidRDefault="00432A93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2A93" w:rsidRDefault="00D34E7E" w:rsidP="002D14B8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E7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34E7E">
        <w:rPr>
          <w:rFonts w:ascii="Times New Roman" w:eastAsia="Times New Roman" w:hAnsi="Times New Roman" w:cs="Times New Roman"/>
          <w:sz w:val="7"/>
          <w:szCs w:val="7"/>
          <w:lang w:eastAsia="ru-RU"/>
        </w:rPr>
        <w:br/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t>Напомним несколько важных рекомендаций.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t>Совет № 1</w:t>
      </w: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  <w:r w:rsidRPr="002D14B8">
        <w:rPr>
          <w:rFonts w:ascii="Arial" w:eastAsia="Times New Roman" w:hAnsi="Arial" w:cs="Arial"/>
          <w:sz w:val="26"/>
          <w:szCs w:val="26"/>
          <w:lang w:eastAsia="ru-RU"/>
        </w:rPr>
        <w:t xml:space="preserve">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t>Совет № 2:</w:t>
      </w:r>
      <w:r w:rsidRPr="002D14B8">
        <w:rPr>
          <w:rFonts w:ascii="Arial" w:eastAsia="Times New Roman" w:hAnsi="Arial" w:cs="Arial"/>
          <w:sz w:val="26"/>
          <w:szCs w:val="26"/>
          <w:lang w:eastAsia="ru-RU"/>
        </w:rPr>
        <w:t xml:space="preserve">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t>Совет № 3:</w:t>
      </w:r>
      <w:r w:rsidRPr="002D14B8">
        <w:rPr>
          <w:rFonts w:ascii="Arial" w:eastAsia="Times New Roman" w:hAnsi="Arial" w:cs="Arial"/>
          <w:sz w:val="26"/>
          <w:szCs w:val="26"/>
          <w:lang w:eastAsia="ru-RU"/>
        </w:rPr>
        <w:t xml:space="preserve">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Совет № 4: </w:t>
      </w:r>
      <w:r w:rsidRPr="002D14B8">
        <w:rPr>
          <w:rFonts w:ascii="Arial" w:eastAsia="Times New Roman" w:hAnsi="Arial" w:cs="Arial"/>
          <w:sz w:val="26"/>
          <w:szCs w:val="26"/>
          <w:lang w:eastAsia="ru-RU"/>
        </w:rPr>
        <w:t>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№ 612)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b/>
          <w:sz w:val="26"/>
          <w:szCs w:val="26"/>
          <w:lang w:eastAsia="ru-RU"/>
        </w:rPr>
        <w:t>Совет № 5:</w:t>
      </w:r>
      <w:r w:rsidRPr="002D14B8">
        <w:rPr>
          <w:rFonts w:ascii="Arial" w:eastAsia="Times New Roman" w:hAnsi="Arial" w:cs="Arial"/>
          <w:sz w:val="26"/>
          <w:szCs w:val="26"/>
          <w:lang w:eastAsia="ru-RU"/>
        </w:rPr>
        <w:t xml:space="preserve"> Если товар куплен через сайт владельца </w:t>
      </w:r>
      <w:proofErr w:type="spellStart"/>
      <w:r w:rsidRPr="002D14B8">
        <w:rPr>
          <w:rFonts w:ascii="Arial" w:eastAsia="Times New Roman" w:hAnsi="Arial" w:cs="Arial"/>
          <w:sz w:val="26"/>
          <w:szCs w:val="26"/>
          <w:lang w:eastAsia="ru-RU"/>
        </w:rPr>
        <w:t>агрегатора</w:t>
      </w:r>
      <w:proofErr w:type="spellEnd"/>
      <w:r w:rsidRPr="002D14B8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информации о товарах, то претензию можно предъявить такому владельцу </w:t>
      </w:r>
      <w:proofErr w:type="spellStart"/>
      <w:r w:rsidRPr="002D14B8">
        <w:rPr>
          <w:rFonts w:ascii="Arial" w:eastAsia="Times New Roman" w:hAnsi="Arial" w:cs="Arial"/>
          <w:sz w:val="26"/>
          <w:szCs w:val="26"/>
          <w:lang w:eastAsia="ru-RU"/>
        </w:rPr>
        <w:t>агрегатора</w:t>
      </w:r>
      <w:proofErr w:type="spellEnd"/>
      <w:r w:rsidRPr="002D14B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2D14B8" w:rsidRP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- если товар не передан в срок.</w:t>
      </w:r>
    </w:p>
    <w:p w:rsidR="002D14B8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Признаки сайта-</w:t>
      </w:r>
      <w:proofErr w:type="spellStart"/>
      <w:r w:rsidRPr="002D14B8">
        <w:rPr>
          <w:rFonts w:ascii="Arial" w:eastAsia="Times New Roman" w:hAnsi="Arial" w:cs="Arial"/>
          <w:sz w:val="26"/>
          <w:szCs w:val="26"/>
          <w:lang w:eastAsia="ru-RU"/>
        </w:rPr>
        <w:t>агрегатора</w:t>
      </w:r>
      <w:proofErr w:type="spellEnd"/>
      <w:r w:rsidRPr="002D14B8">
        <w:rPr>
          <w:rFonts w:ascii="Arial" w:eastAsia="Times New Roman" w:hAnsi="Arial" w:cs="Arial"/>
          <w:sz w:val="26"/>
          <w:szCs w:val="26"/>
          <w:lang w:eastAsia="ru-RU"/>
        </w:rPr>
        <w:t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</w:t>
      </w:r>
    </w:p>
    <w:p w:rsidR="002D14B8" w:rsidRPr="00A736D4" w:rsidRDefault="002D14B8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14B8">
        <w:rPr>
          <w:rFonts w:ascii="Arial" w:eastAsia="Times New Roman" w:hAnsi="Arial" w:cs="Arial"/>
          <w:sz w:val="26"/>
          <w:szCs w:val="26"/>
          <w:lang w:eastAsia="ru-RU"/>
        </w:rPr>
        <w:t>Также рекомендуем ознакомиться с материалами, размещенными на государственном ресурсе для потребителей (</w:t>
      </w:r>
      <w:hyperlink r:id="rId6" w:tgtFrame="_blank" w:history="1"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http://zpp.rospotrebnadzor.ru/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), где в режиме онлайн можно получить ответы на следующие вопросы: </w:t>
      </w:r>
      <w:hyperlink r:id="rId7" w:tgtFrame="_blank" w:history="1"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что долже</w:t>
        </w:r>
        <w:bookmarkStart w:id="0" w:name="_GoBack"/>
        <w:bookmarkEnd w:id="0"/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н знать потребитель, приобретая товары для детей посредством трансграничной интернет- торговли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 или </w:t>
      </w:r>
      <w:hyperlink r:id="rId8" w:tgtFrame="_blank" w:history="1"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5 советов покупателю приобретенного в Интернет-магазине, оплаченного, но не доставленного товара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. Помимо этого, на ресурсе функционирует виртуальная приемная, размещены </w:t>
      </w:r>
      <w:hyperlink r:id="rId9" w:tgtFrame="_blank" w:history="1"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памятки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, которые касаются самых разных сфер и представлены </w:t>
      </w:r>
      <w:hyperlink r:id="rId10" w:tgtFrame="_blank" w:history="1"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образцы необходимых документов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 и </w:t>
      </w:r>
      <w:hyperlink r:id="rId11" w:tgtFrame="_blank" w:history="1">
        <w:r w:rsidRPr="002D14B8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ответы на часто задаваемые вопросы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. </w:t>
      </w:r>
    </w:p>
    <w:p w:rsidR="00D34E7E" w:rsidRPr="00A736D4" w:rsidRDefault="00D34E7E" w:rsidP="002D14B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6D4">
        <w:rPr>
          <w:rFonts w:ascii="Arial" w:eastAsia="Times New Roman" w:hAnsi="Arial" w:cs="Arial"/>
          <w:sz w:val="26"/>
          <w:szCs w:val="26"/>
          <w:lang w:eastAsia="ru-RU"/>
        </w:rPr>
        <w:t xml:space="preserve">Среди мобильных сервисов хотелось бы отметить появление такого приложения как </w:t>
      </w:r>
      <w:r w:rsidRPr="002D14B8">
        <w:rPr>
          <w:rFonts w:ascii="Arial" w:eastAsia="Times New Roman" w:hAnsi="Arial" w:cs="Arial"/>
          <w:sz w:val="26"/>
          <w:szCs w:val="26"/>
          <w:lang w:eastAsia="ru-RU"/>
        </w:rPr>
        <w:t>«</w:t>
      </w:r>
      <w:hyperlink r:id="rId12" w:history="1">
        <w:r w:rsidRPr="002D14B8">
          <w:rPr>
            <w:rFonts w:ascii="Arial" w:eastAsia="Times New Roman" w:hAnsi="Arial" w:cs="Arial"/>
            <w:sz w:val="26"/>
            <w:szCs w:val="26"/>
            <w:lang w:eastAsia="ru-RU"/>
          </w:rPr>
          <w:t>Проверка маркировки товаров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>», которое позволяет проверить легальность приобретаемого (приобретенного) товара, а также сообщить о нарушении. В настоящее время приложение доступно для проверки маркировки изделий из натурального меха и лекарственных препаратов. Также потребителям уже доступно приложение от Федеральной налоговой службы «</w:t>
      </w:r>
      <w:hyperlink r:id="rId13" w:history="1">
        <w:r w:rsidRPr="002D14B8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Проверка </w:t>
        </w:r>
        <w:proofErr w:type="spellStart"/>
        <w:r w:rsidRPr="002D14B8">
          <w:rPr>
            <w:rFonts w:ascii="Arial" w:eastAsia="Times New Roman" w:hAnsi="Arial" w:cs="Arial"/>
            <w:sz w:val="26"/>
            <w:szCs w:val="26"/>
            <w:lang w:eastAsia="ru-RU"/>
          </w:rPr>
          <w:t>касcового</w:t>
        </w:r>
        <w:proofErr w:type="spellEnd"/>
        <w:r w:rsidRPr="002D14B8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чека</w:t>
        </w:r>
      </w:hyperlink>
      <w:r w:rsidRPr="002D14B8">
        <w:rPr>
          <w:rFonts w:ascii="Arial" w:eastAsia="Times New Roman" w:hAnsi="Arial" w:cs="Arial"/>
          <w:sz w:val="26"/>
          <w:szCs w:val="26"/>
          <w:lang w:eastAsia="ru-RU"/>
        </w:rPr>
        <w:t xml:space="preserve">», которое позволит получать и хранить кассовые чеки в электронном виде, а также </w:t>
      </w:r>
      <w:r w:rsidRPr="00A736D4">
        <w:rPr>
          <w:rFonts w:ascii="Arial" w:eastAsia="Times New Roman" w:hAnsi="Arial" w:cs="Arial"/>
          <w:sz w:val="26"/>
          <w:szCs w:val="26"/>
          <w:lang w:eastAsia="ru-RU"/>
        </w:rPr>
        <w:t>проверить их легальность, добросовестность продавца или сообщить о нарушении.</w:t>
      </w:r>
    </w:p>
    <w:p w:rsidR="00225E1D" w:rsidRPr="00A736D4" w:rsidRDefault="00A736D4" w:rsidP="002D14B8">
      <w:pPr>
        <w:spacing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36D4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Информация подготовлена при использовании памятки </w:t>
      </w:r>
      <w:proofErr w:type="spellStart"/>
      <w:r w:rsidRPr="00A736D4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Роспотребнадзора</w:t>
      </w:r>
      <w:proofErr w:type="spellEnd"/>
    </w:p>
    <w:p w:rsidR="00D34E7E" w:rsidRPr="002D14B8" w:rsidRDefault="002D14B8" w:rsidP="002D14B8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4" w:history="1">
        <w:r w:rsidR="008871C8" w:rsidRPr="00A736D4">
          <w:rPr>
            <w:rFonts w:ascii="Arial" w:hAnsi="Arial" w:cs="Arial"/>
            <w:color w:val="0000FF"/>
            <w:sz w:val="26"/>
            <w:szCs w:val="26"/>
            <w:u w:val="single"/>
          </w:rPr>
          <w:t>https://www.rospotrebnadzor.ru/about/info/news/news_details.php?ELEMENT_ID=14339</w:t>
        </w:r>
      </w:hyperlink>
    </w:p>
    <w:sectPr w:rsidR="00D34E7E" w:rsidRPr="002D14B8" w:rsidSect="00A73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2B67"/>
    <w:multiLevelType w:val="multilevel"/>
    <w:tmpl w:val="B3C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A5FC0"/>
    <w:multiLevelType w:val="multilevel"/>
    <w:tmpl w:val="0E8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55CA0"/>
    <w:multiLevelType w:val="multilevel"/>
    <w:tmpl w:val="7A1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EB7"/>
    <w:multiLevelType w:val="multilevel"/>
    <w:tmpl w:val="A1C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D"/>
    <w:rsid w:val="000C7395"/>
    <w:rsid w:val="00175CB7"/>
    <w:rsid w:val="00225E1D"/>
    <w:rsid w:val="002D14B8"/>
    <w:rsid w:val="00432A93"/>
    <w:rsid w:val="00481C2A"/>
    <w:rsid w:val="00484EF6"/>
    <w:rsid w:val="007020E9"/>
    <w:rsid w:val="00771682"/>
    <w:rsid w:val="008871C8"/>
    <w:rsid w:val="009A6461"/>
    <w:rsid w:val="009F0132"/>
    <w:rsid w:val="00A152E5"/>
    <w:rsid w:val="00A736D4"/>
    <w:rsid w:val="00AC32CD"/>
    <w:rsid w:val="00CA0062"/>
    <w:rsid w:val="00D34E7E"/>
    <w:rsid w:val="00D537BB"/>
    <w:rsid w:val="00F93AB2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471A-1750-4FDC-84BC-D3982EB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132"/>
    <w:rPr>
      <w:b/>
      <w:bCs/>
    </w:rPr>
  </w:style>
  <w:style w:type="character" w:styleId="a5">
    <w:name w:val="Emphasis"/>
    <w:basedOn w:val="a0"/>
    <w:uiPriority w:val="20"/>
    <w:qFormat/>
    <w:rsid w:val="009F0132"/>
    <w:rPr>
      <w:i/>
      <w:iCs/>
    </w:rPr>
  </w:style>
  <w:style w:type="character" w:styleId="a6">
    <w:name w:val="Hyperlink"/>
    <w:basedOn w:val="a0"/>
    <w:uiPriority w:val="99"/>
    <w:unhideWhenUsed/>
    <w:rsid w:val="009F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46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32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704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6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09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544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96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92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9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0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7694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58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memos/88798" TargetMode="External"/><Relationship Id="rId13" Type="http://schemas.openxmlformats.org/officeDocument/2006/relationships/hyperlink" Target="https://play.google.com/store/apps/details?id=ru.fns.billchecker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handbook/torg/memos/107686" TargetMode="External"/><Relationship Id="rId12" Type="http://schemas.openxmlformats.org/officeDocument/2006/relationships/hyperlink" Target="https://play.google.com/store/apps/details?id=ru.fns.markirovka&amp;hl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hyperlink" Target="http://zpp.rospotrebnadzor.ru/handbook/torg/answer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zpp.rospotrebnadzor.ru/handbook/torg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.rospotrebnadzor.ru/handbook/torg/memos/88798" TargetMode="External"/><Relationship Id="rId14" Type="http://schemas.openxmlformats.org/officeDocument/2006/relationships/hyperlink" Target="https://www.rospotrebnadzor.ru/about/info/news/news_details.php?ELEMENT_ID=14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8</cp:revision>
  <dcterms:created xsi:type="dcterms:W3CDTF">2020-06-19T05:06:00Z</dcterms:created>
  <dcterms:modified xsi:type="dcterms:W3CDTF">2020-08-11T04:58:00Z</dcterms:modified>
</cp:coreProperties>
</file>