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4.jpeg" ContentType="image/jpeg"/>
  <Override PartName="/word/media/image3.jpeg" ContentType="image/jpeg"/>
  <Override PartName="/word/media/image2.jpeg" ContentType="image/jpeg"/>
  <Override PartName="/word/media/image1.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УВЕДОМЛЕНИЕ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>о проведении общественных обсуждений предварительных материалов оценки воздействия на окружающую среду РКК КА «Экспресс-РВ»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на территории Уватского муниципального района Тюменской области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Заказчик работ по оценке воздействия на окружающую среду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Акционерное общество «Информационные спутниковые системы» имени академика М.Ф. Решетнёва» (АО «РЕШЕТНЁВ»)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Юридический/фактический/почтовый адрес: 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662972, Красноярский край, г. Железногорск, ул. Ленина, 52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ОГРН 1082452000290, ИНН 2452034898, КПП 785050001, ОКПО 10163039, 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ОКТМО 04735000001, ОКОГУ 4210001, ОКАТО 04535000000, ОКОПФ 12267, 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ОКВЭД72.19</w:t>
        <w:br/>
      </w:r>
      <w:r>
        <w:rPr>
          <w:rFonts w:cs="Times New Roman" w:ascii="Times New Roman" w:hAnsi="Times New Roman"/>
          <w:b/>
          <w:sz w:val="24"/>
          <w:szCs w:val="24"/>
        </w:rPr>
        <w:t>Исполнитель работ по разработке проектной документации по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sz w:val="24"/>
          <w:szCs w:val="24"/>
        </w:rPr>
        <w:t xml:space="preserve">оценке воздействия на окружающую среду: </w:t>
      </w:r>
      <w:r>
        <w:rPr>
          <w:rFonts w:cs="Times New Roman" w:ascii="Times New Roman" w:hAnsi="Times New Roman"/>
          <w:sz w:val="24"/>
          <w:szCs w:val="24"/>
        </w:rPr>
        <w:t>Федеральное государственное бюджетное образовательное учреждение высшего образования «Московский государственный университет геодезии и картографии» (МИИГАиК)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Юридический/фактический/почтовый адрес: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105064, г. Москва, Гороховский пер., д. 4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ИНН 7701012399   КПП 770101001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ОГРН</w:t>
        <w:tab/>
        <w:t xml:space="preserve"> 1027700350699, ОКОПФ 75103, ОКПО 02068781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Орган местного самоуправления, ответственный за организацию общественных обсуждений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Управление градостроительной деятельности и муниципального хозяйства Администрации Уватского МР Тюменской области</w:t>
      </w:r>
    </w:p>
    <w:p>
      <w:pPr>
        <w:pStyle w:val="Normal"/>
        <w:numPr>
          <w:ilvl w:val="0"/>
          <w:numId w:val="0"/>
        </w:numPr>
        <w:shd w:val="clear" w:color="auto" w:fill="FFFFFF"/>
        <w:spacing w:lineRule="auto" w:line="240" w:before="0" w:after="0"/>
        <w:jc w:val="both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  <w:t xml:space="preserve">626170, Тюменская область, Уватский район, </w:t>
      </w:r>
    </w:p>
    <w:p>
      <w:pPr>
        <w:pStyle w:val="Normal"/>
        <w:numPr>
          <w:ilvl w:val="0"/>
          <w:numId w:val="0"/>
        </w:numPr>
        <w:shd w:val="clear" w:color="auto" w:fill="FFFFFF"/>
        <w:spacing w:lineRule="auto" w:line="240" w:before="0" w:after="0"/>
        <w:jc w:val="both"/>
        <w:outlineLvl w:val="1"/>
        <w:rPr>
          <w:rFonts w:ascii="Times New Roman" w:hAnsi="Times New Roman" w:cs="Times New Roman"/>
          <w:b/>
          <w:b/>
          <w:bCs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  <w:t>с. Уват, ул. Иртышская, д.19, каб. 210</w:t>
      </w:r>
    </w:p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sz w:val="24"/>
          <w:szCs w:val="24"/>
          <w:lang w:eastAsia="ru-RU"/>
        </w:rPr>
        <w:t xml:space="preserve">8 (34561) 280 100, доб. 1209, </w:t>
      </w:r>
      <w:hyperlink r:id="rId2">
        <w:r>
          <w:rPr>
            <w:rStyle w:val="Style15"/>
            <w:rFonts w:cs="Times New Roman" w:ascii="Times New Roman" w:hAnsi="Times New Roman"/>
            <w:sz w:val="24"/>
            <w:szCs w:val="24"/>
            <w:lang w:val="en-US"/>
          </w:rPr>
          <w:t>slinkinamn</w:t>
        </w:r>
        <w:r>
          <w:rPr>
            <w:rStyle w:val="Style15"/>
            <w:rFonts w:cs="Times New Roman" w:ascii="Times New Roman" w:hAnsi="Times New Roman"/>
            <w:sz w:val="24"/>
            <w:szCs w:val="24"/>
          </w:rPr>
          <w:t>@</w:t>
        </w:r>
        <w:r>
          <w:rPr>
            <w:rStyle w:val="Style15"/>
            <w:rFonts w:cs="Times New Roman" w:ascii="Times New Roman" w:hAnsi="Times New Roman"/>
            <w:sz w:val="24"/>
            <w:szCs w:val="24"/>
            <w:lang w:val="en-US"/>
          </w:rPr>
          <w:t>yandex</w:t>
        </w:r>
        <w:r>
          <w:rPr>
            <w:rStyle w:val="Style15"/>
            <w:rFonts w:cs="Times New Roman" w:ascii="Times New Roman" w:hAnsi="Times New Roman"/>
            <w:sz w:val="24"/>
            <w:szCs w:val="24"/>
          </w:rPr>
          <w:t>.</w:t>
        </w:r>
        <w:r>
          <w:rPr>
            <w:rStyle w:val="Style15"/>
            <w:rFonts w:cs="Times New Roman" w:ascii="Times New Roman" w:hAnsi="Times New Roman"/>
            <w:sz w:val="24"/>
            <w:szCs w:val="24"/>
            <w:lang w:val="en-US"/>
          </w:rPr>
          <w:t>ru</w:t>
        </w:r>
      </w:hyperlink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Style15"/>
          <w:rFonts w:cs="Times New Roman" w:ascii="Times New Roman" w:hAnsi="Times New Roman"/>
          <w:b/>
          <w:color w:val="auto"/>
          <w:sz w:val="24"/>
          <w:szCs w:val="24"/>
          <w:u w:val="none"/>
        </w:rPr>
        <w:t xml:space="preserve">Рыженко Надежда Викторовна – </w:t>
      </w:r>
      <w:r>
        <w:rPr>
          <w:rStyle w:val="Style15"/>
          <w:rFonts w:cs="Times New Roman" w:ascii="Times New Roman" w:hAnsi="Times New Roman"/>
          <w:color w:val="auto"/>
          <w:sz w:val="24"/>
          <w:szCs w:val="24"/>
          <w:u w:val="none"/>
        </w:rPr>
        <w:t xml:space="preserve">ведущий специалист </w:t>
      </w:r>
      <w:r>
        <w:rPr>
          <w:rFonts w:cs="Times New Roman" w:ascii="Times New Roman" w:hAnsi="Times New Roman"/>
          <w:sz w:val="24"/>
          <w:szCs w:val="24"/>
        </w:rPr>
        <w:t>Управление градостроительной деятельности и муниципального хозяйства Администрации Уватского МР Тюменской области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Наименование планируемой деятельности: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Создание ракетно-космического комплекса в обеспечение запуска и выведение блока (орбитальной группировки) космических аппаратов «Экспресс-РВ»</w:t>
      </w:r>
      <w:r>
        <w:rPr>
          <w:rFonts w:cs="Times New Roman" w:ascii="Times New Roman" w:hAnsi="Times New Roman"/>
          <w:spacing w:val="23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с использованием ракеты-носителя «Союз-2» этапа 1б с разгонным блоком «Фрегат» с космодрома Плесецк.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Цель планируемой деятельности: </w:t>
      </w:r>
    </w:p>
    <w:p>
      <w:pPr>
        <w:pStyle w:val="Style24"/>
        <w:spacing w:before="0" w:after="0"/>
        <w:ind w:hanging="0"/>
        <w:rPr>
          <w:sz w:val="24"/>
          <w:szCs w:val="24"/>
          <w:lang w:val="ru-RU"/>
        </w:rPr>
      </w:pPr>
      <w:r>
        <w:rPr>
          <w:sz w:val="24"/>
          <w:szCs w:val="24"/>
        </w:rPr>
        <w:t xml:space="preserve">Космический комплекс «Экспресс-РВ» должен обеспечивать организацию круглосуточной связи в </w:t>
      </w:r>
      <w:r>
        <w:rPr>
          <w:sz w:val="24"/>
          <w:szCs w:val="24"/>
          <w:lang w:val="en-US"/>
        </w:rPr>
        <w:t>L</w:t>
      </w:r>
      <w:r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C</w:t>
      </w:r>
      <w:r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Ku</w:t>
      </w:r>
      <w:r>
        <w:rPr>
          <w:sz w:val="24"/>
          <w:szCs w:val="24"/>
        </w:rPr>
        <w:t xml:space="preserve"> диапазонах частот на территории Российской Федерации на основном витке и на акватории Северного Ледовитого океана и прилегающих территориях Российской Федерации на сопряженном витке (зона обслуживания), а также широкополосный спутниковый доступ к информационно-телекоммуникационной сети «Интернет». </w:t>
      </w:r>
      <w:r>
        <w:rPr>
          <w:sz w:val="24"/>
          <w:szCs w:val="24"/>
          <w:lang w:val="ru-RU"/>
        </w:rPr>
        <w:t>Наземный комплекс управления обеспечивает управление орбитальной группировкой КА. Контрольно-измерительный комплекс обеспечивает проверку характеристик ПН на этапе летных испытаний КА</w:t>
      </w:r>
      <w:r>
        <w:rPr>
          <w:sz w:val="24"/>
          <w:szCs w:val="24"/>
        </w:rPr>
        <w:t xml:space="preserve">. </w:t>
      </w:r>
      <w:r>
        <w:rPr>
          <w:sz w:val="24"/>
          <w:szCs w:val="24"/>
          <w:lang w:val="ru-RU"/>
        </w:rPr>
        <w:t>Орбитальная группировка должна включать в себя 4 космических аппарата (КА), размещенных на высокоэллиптической орбите (ВЭО), каждый из которых находится в отдельной орбитальной плоскости. Орбитальные плоскости разнесены по долготе восходящего узла в абсолютном пространстве на 90</w:t>
      </w:r>
      <w:r>
        <w:rPr>
          <w:sz w:val="24"/>
          <w:szCs w:val="24"/>
          <w:vertAlign w:val="superscript"/>
          <w:lang w:val="ru-RU"/>
        </w:rPr>
        <w:t>о</w:t>
      </w:r>
      <w:r>
        <w:rPr>
          <w:sz w:val="24"/>
          <w:szCs w:val="24"/>
          <w:lang w:val="ru-RU"/>
        </w:rPr>
        <w:t xml:space="preserve">. </w:t>
      </w:r>
    </w:p>
    <w:p>
      <w:pPr>
        <w:pStyle w:val="Normal"/>
        <w:widowControl w:val="false"/>
        <w:spacing w:lineRule="auto" w:line="240" w:before="0" w:after="0"/>
        <w:jc w:val="both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Запуск и выведение КА на ВЭО должен осуществляться РН «Союз-2.1б» с РБ «Фрегат-М» с космодрома Плесецк. Формирование ОГ КА заключается в последовательных запусках в четыре орбитальные плоскости по одному КА. Запуск первого КА может быть осуществлен в любую дату и время. Запуск последующих КА должен производиться в соответствии с методикой построения и поддержания баллистической структуры орбитальной группировки. Темп пусков 3-4 месяца</w:t>
      </w:r>
    </w:p>
    <w:p>
      <w:pPr>
        <w:pStyle w:val="Style91"/>
        <w:tabs>
          <w:tab w:val="clear" w:pos="708"/>
          <w:tab w:val="left" w:pos="0" w:leader="none"/>
        </w:tabs>
        <w:suppressAutoHyphens w:val="true"/>
        <w:spacing w:lineRule="auto" w:line="240"/>
        <w:rPr>
          <w:b/>
          <w:b/>
        </w:rPr>
      </w:pPr>
      <w:r>
        <w:rPr>
          <w:b/>
        </w:rPr>
        <w:t xml:space="preserve">Место реализации планируемой деятельности: </w:t>
      </w:r>
    </w:p>
    <w:p>
      <w:pPr>
        <w:pStyle w:val="Style91"/>
        <w:tabs>
          <w:tab w:val="clear" w:pos="708"/>
          <w:tab w:val="left" w:pos="0" w:leader="none"/>
        </w:tabs>
        <w:suppressAutoHyphens w:val="true"/>
        <w:spacing w:lineRule="auto" w:line="240"/>
        <w:rPr/>
      </w:pPr>
      <w:r>
        <w:rPr/>
        <w:t>Эксплуатация ракетно-космического комплекса КА «Экспресс-РВ»</w:t>
      </w:r>
      <w:r>
        <w:rPr>
          <w:b/>
        </w:rPr>
        <w:t xml:space="preserve"> </w:t>
      </w:r>
      <w:r>
        <w:rPr/>
        <w:t>предполагается на территории четырех районов: одного района подготовки к запуску, запуска и трех районов падения отделяемых частей ракета-носителя «Союз-2».</w:t>
      </w:r>
    </w:p>
    <w:p>
      <w:pPr>
        <w:pStyle w:val="TableParagraph"/>
        <w:tabs>
          <w:tab w:val="clear" w:pos="708"/>
          <w:tab w:val="left" w:pos="1608" w:leader="none"/>
        </w:tabs>
        <w:jc w:val="both"/>
        <w:rPr>
          <w:sz w:val="24"/>
          <w:szCs w:val="24"/>
        </w:rPr>
      </w:pPr>
      <w:r>
        <w:rPr>
          <w:b/>
        </w:rPr>
        <w:t>1</w:t>
      </w:r>
      <w:r>
        <w:rPr/>
        <w:t xml:space="preserve">.) </w:t>
      </w:r>
      <w:r>
        <w:rPr>
          <w:sz w:val="24"/>
          <w:szCs w:val="24"/>
        </w:rPr>
        <w:t xml:space="preserve">Подготовка и запуск ракетно-космического комплекса будет осуществляться с космодрома Плесецк. </w:t>
      </w:r>
      <w:r>
        <w:rPr>
          <w:color w:val="000000" w:themeColor="text1"/>
          <w:sz w:val="24"/>
          <w:szCs w:val="24"/>
        </w:rPr>
        <w:t xml:space="preserve">Космодром Плесецк расположен в среднетаежной зоне Восточно-Европейской равнины в центральной части Архангельской области, на территории Плесецкого района. На западе территория космодрома ограничена железной дорогой «Москва-Архангельск», на севере - рекой Емца. В северо-западной части района расположения космодрома находится город Мирный. </w:t>
      </w:r>
      <w:r>
        <w:rPr>
          <w:sz w:val="24"/>
          <w:szCs w:val="24"/>
        </w:rPr>
        <w:t>Располагаясь на платообразной и слегка холмистой равнине, космодром Плесецк он занимает площадь 1762 км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, простираясь с севера на юг на 46 километров и с востока на запад на 82 километра с центром, имеющим географические координаты 63</w:t>
      </w:r>
      <w:r>
        <w:rPr>
          <w:rFonts w:eastAsia="Symbol" w:cs="Symbol" w:ascii="Symbol" w:hAnsi="Symbol"/>
          <w:sz w:val="24"/>
          <w:szCs w:val="24"/>
        </w:rPr>
        <w:t></w:t>
      </w:r>
      <w:r>
        <w:rPr>
          <w:sz w:val="24"/>
          <w:szCs w:val="24"/>
        </w:rPr>
        <w:t xml:space="preserve"> северной широты и 41</w:t>
      </w:r>
      <w:r>
        <w:rPr>
          <w:rFonts w:eastAsia="Symbol" w:cs="Symbol" w:ascii="Symbol" w:hAnsi="Symbol"/>
          <w:sz w:val="24"/>
          <w:szCs w:val="24"/>
        </w:rPr>
        <w:t></w:t>
      </w:r>
      <w:r>
        <w:rPr>
          <w:sz w:val="24"/>
          <w:szCs w:val="24"/>
        </w:rPr>
        <w:t xml:space="preserve"> восточной долготы</w:t>
      </w:r>
      <w:r>
        <w:rPr>
          <w:color w:val="000000"/>
          <w:sz w:val="24"/>
          <w:szCs w:val="24"/>
          <w:shd w:fill="FFFFFF" w:val="clear"/>
        </w:rPr>
        <w:t>.</w:t>
      </w:r>
    </w:p>
    <w:p>
      <w:pPr>
        <w:pStyle w:val="Style91"/>
        <w:tabs>
          <w:tab w:val="clear" w:pos="708"/>
          <w:tab w:val="left" w:pos="0" w:leader="none"/>
        </w:tabs>
        <w:suppressAutoHyphens w:val="true"/>
        <w:spacing w:lineRule="auto" w:line="240"/>
        <w:rPr/>
      </w:pPr>
      <w:r>
        <w:rPr/>
      </w:r>
    </w:p>
    <w:p>
      <w:pPr>
        <w:pStyle w:val="Style91"/>
        <w:tabs>
          <w:tab w:val="clear" w:pos="708"/>
          <w:tab w:val="left" w:pos="0" w:leader="none"/>
        </w:tabs>
        <w:suppressAutoHyphens w:val="true"/>
        <w:spacing w:lineRule="auto" w:line="240"/>
        <w:rPr/>
      </w:pPr>
      <w:r>
        <w:rPr/>
        <w:drawing>
          <wp:inline distT="0" distB="0" distL="0" distR="0">
            <wp:extent cx="5394960" cy="3535680"/>
            <wp:effectExtent l="0" t="0" r="0" b="0"/>
            <wp:docPr id="1" name="Рисунок 29" descr="http://www.asf.ural.ru/Baykonur/News/2013/Plesezk-2013/plesetsk_karta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9" descr="http://www.asf.ural.ru/Baykonur/News/2013/Plesezk-2013/plesetsk_karta02.jpg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3535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ableParagraph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ableParagraph"/>
        <w:jc w:val="both"/>
        <w:rPr>
          <w:sz w:val="24"/>
          <w:szCs w:val="24"/>
        </w:rPr>
      </w:pPr>
      <w:r>
        <w:rPr>
          <w:sz w:val="24"/>
          <w:szCs w:val="24"/>
        </w:rPr>
        <w:t>2.) Район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падения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боковых блоков ракета-носителя «Союз-2» расположен</w:t>
      </w:r>
      <w:r>
        <w:rPr>
          <w:sz w:val="28"/>
          <w:szCs w:val="28"/>
        </w:rPr>
        <w:t xml:space="preserve"> </w:t>
      </w:r>
      <w:r>
        <w:rPr>
          <w:sz w:val="24"/>
          <w:szCs w:val="24"/>
        </w:rPr>
        <w:t xml:space="preserve">на территории </w:t>
      </w:r>
      <w:r>
        <w:rPr>
          <w:b/>
          <w:sz w:val="24"/>
          <w:szCs w:val="24"/>
        </w:rPr>
        <w:t>Архангельской области Верхнетоемского района</w:t>
      </w:r>
      <w:r>
        <w:rPr>
          <w:sz w:val="24"/>
          <w:szCs w:val="24"/>
        </w:rPr>
        <w:t xml:space="preserve"> (Выйское сельское поселение, Горковское сельское поселение), </w:t>
      </w:r>
      <w:r>
        <w:rPr>
          <w:b/>
          <w:sz w:val="24"/>
          <w:szCs w:val="24"/>
        </w:rPr>
        <w:t>Республики Коми Удорского района</w:t>
      </w:r>
      <w:r>
        <w:rPr>
          <w:sz w:val="24"/>
          <w:szCs w:val="24"/>
        </w:rPr>
        <w:t xml:space="preserve"> (городское поселение Междуреченск, сельское поселение Вожский), в границах городского поселения Междуреченск на дальности </w:t>
      </w:r>
      <w:r>
        <w:rPr>
          <w:rFonts w:eastAsia="Symbol" w:cs="Symbol" w:ascii="Symbol" w:hAnsi="Symbol"/>
          <w:sz w:val="24"/>
          <w:szCs w:val="24"/>
        </w:rPr>
        <w:t></w:t>
      </w:r>
      <w:r>
        <w:rPr>
          <w:sz w:val="24"/>
          <w:szCs w:val="24"/>
        </w:rPr>
        <w:t>366 км от района позиционирования космодрома Плесецк</w:t>
      </w:r>
    </w:p>
    <w:p>
      <w:pPr>
        <w:pStyle w:val="TableParagraph"/>
        <w:tabs>
          <w:tab w:val="clear" w:pos="708"/>
          <w:tab w:val="left" w:pos="1800" w:leader="none"/>
        </w:tabs>
        <w:ind w:right="454" w:hanging="0"/>
        <w:jc w:val="both"/>
        <w:rPr>
          <w:spacing w:val="1"/>
          <w:sz w:val="24"/>
          <w:szCs w:val="24"/>
        </w:rPr>
      </w:pPr>
      <w:r>
        <w:rPr/>
        <w:drawing>
          <wp:inline distT="0" distB="0" distL="0" distR="0">
            <wp:extent cx="5724525" cy="3701415"/>
            <wp:effectExtent l="0" t="0" r="0" b="0"/>
            <wp:docPr id="2" name="Рисунок 488" descr="Район падения Б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488" descr="Район падения ББ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1385" t="1666" r="1983" b="10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701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3.) Район</w:t>
      </w:r>
      <w:r>
        <w:rPr>
          <w:rFonts w:cs="Times New Roman" w:ascii="Times New Roman" w:hAnsi="Times New Roman"/>
          <w:spacing w:val="1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падения</w:t>
      </w:r>
      <w:r>
        <w:rPr>
          <w:rFonts w:cs="Times New Roman" w:ascii="Times New Roman" w:hAnsi="Times New Roman"/>
          <w:spacing w:val="1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головного обтекателя ракета-носителя «Союз-2» расположен</w:t>
      </w:r>
      <w:r>
        <w:rPr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на территории </w:t>
      </w:r>
      <w:r>
        <w:rPr>
          <w:rFonts w:cs="Times New Roman" w:ascii="Times New Roman" w:hAnsi="Times New Roman"/>
          <w:b/>
          <w:sz w:val="24"/>
          <w:szCs w:val="24"/>
        </w:rPr>
        <w:t>Республики Коми Корткеросского района и Княжпогостского района</w:t>
      </w:r>
      <w:r>
        <w:rPr>
          <w:rFonts w:cs="Times New Roman" w:ascii="Times New Roman" w:hAnsi="Times New Roman"/>
          <w:sz w:val="24"/>
          <w:szCs w:val="24"/>
        </w:rPr>
        <w:t xml:space="preserve"> (сельское поселение Богородск, сельское поселение Пезмег, сельское поселение Большелуг, сельское поселение Сторожевск, сельское поселение Приозерный).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>
        <w:rPr/>
        <w:drawing>
          <wp:inline distT="0" distB="0" distL="0" distR="0">
            <wp:extent cx="5856605" cy="5052060"/>
            <wp:effectExtent l="0" t="0" r="0" b="0"/>
            <wp:docPr id="3" name="Рисунок 56" descr="Описание: Район падения 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56" descr="Описание: Район падения ГО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6605" cy="505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ableParagraph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ableParagraph"/>
        <w:jc w:val="both"/>
        <w:rPr>
          <w:sz w:val="24"/>
          <w:szCs w:val="24"/>
        </w:rPr>
      </w:pPr>
      <w:r>
        <w:rPr>
          <w:sz w:val="24"/>
          <w:szCs w:val="24"/>
        </w:rPr>
        <w:t>4.) Район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падения центрального блока 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>ЦБ) и хвостового отсека (ХО) ракета-носителя «Союз-2» большей частью расположен</w:t>
      </w:r>
      <w:r>
        <w:rPr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в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Омской области Усть-Ишимского района, Тюменской области Уватского района и Вагайского района</w:t>
      </w:r>
      <w:r>
        <w:rPr>
          <w:sz w:val="24"/>
          <w:szCs w:val="24"/>
        </w:rPr>
        <w:t xml:space="preserve"> (Супринское сельское поселение, Аксурское сельское поселение, Карагайское сельское поселение) на дальности </w:t>
      </w:r>
      <w:r>
        <w:rPr>
          <w:rFonts w:eastAsia="Symbol" w:cs="Symbol" w:ascii="Symbol" w:hAnsi="Symbol"/>
          <w:sz w:val="24"/>
          <w:szCs w:val="24"/>
        </w:rPr>
        <w:t></w:t>
      </w:r>
      <w:r>
        <w:rPr>
          <w:sz w:val="24"/>
          <w:szCs w:val="24"/>
        </w:rPr>
        <w:t>1685-1686 км от района позиционирования космодрома Плесецк.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/>
        <w:drawing>
          <wp:inline distT="0" distB="0" distL="0" distR="0">
            <wp:extent cx="5998210" cy="5135880"/>
            <wp:effectExtent l="0" t="0" r="0" b="0"/>
            <wp:docPr id="4" name="Рисунок 93" descr="Район падения ЦБ и Х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93" descr="Район падения ЦБ и ХО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1985" t="1756" r="1985" b="12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8210" cy="513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Планируемые сроки проведения оценки воздействия на окружающую среду: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Сроки проведения оценки воздействия на окружающую среду с подготовкой проектной документации, прохождением государственной экологической экспертизы и получением положительного заключения ГЭЭ составляет </w:t>
      </w:r>
      <w:r>
        <w:rPr>
          <w:rFonts w:cs="Times New Roman" w:ascii="Times New Roman" w:hAnsi="Times New Roman"/>
          <w:b/>
          <w:sz w:val="24"/>
          <w:szCs w:val="24"/>
        </w:rPr>
        <w:t>февраль 2023 года - сентябрь 2023 года</w:t>
      </w:r>
      <w:r>
        <w:rPr>
          <w:rFonts w:cs="Times New Roman" w:ascii="Times New Roman" w:hAnsi="Times New Roman"/>
          <w:sz w:val="24"/>
          <w:szCs w:val="24"/>
        </w:rPr>
        <w:t>, в соответствии с техническим заданием Договора с АО «Информационные спутниковые системы» им. М.Ф. Решетнева» от «15» февраля 2023 г. № 00000000730956220123/333/22/786-14/22.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Место доступности объекта общественного обсуждения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Место размещения и сбора опросных листов, размещения журналов учета замечаний и предложений общественности, предварительных материалов оценки воздействия на окружающую среду (ОВОС) РКК с КА «Экспресс-РВ»: 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Управление градостроительной деятельности и муниципального хозяйства Администрации Уватского МР Тюменской области</w:t>
      </w:r>
      <w:bookmarkStart w:id="0" w:name="_GoBack"/>
      <w:bookmarkEnd w:id="0"/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sz w:val="24"/>
          <w:szCs w:val="24"/>
          <w:lang w:eastAsia="ru-RU"/>
        </w:rPr>
        <w:t>626170, Тюменская область, Уватский район, с. Уват, ул. Иртышская, д.19, каб. 210</w:t>
      </w:r>
    </w:p>
    <w:p>
      <w:pPr>
        <w:pStyle w:val="ListParagraph"/>
        <w:spacing w:before="0" w:after="0"/>
        <w:ind w:left="295" w:hanging="0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</w:rPr>
        <w:t xml:space="preserve">       </w:t>
      </w:r>
      <w:r>
        <w:rPr>
          <w:rFonts w:cs="Times New Roman" w:ascii="Times New Roman" w:hAnsi="Times New Roman"/>
          <w:sz w:val="24"/>
          <w:szCs w:val="24"/>
          <w:u w:val="single"/>
        </w:rPr>
        <w:t>Понедельник-пятница, с 09.00 до 17.00 часов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jc w:val="both"/>
        <w:rPr>
          <w:rStyle w:val="Style15"/>
          <w:rFonts w:ascii="Times New Roman" w:hAnsi="Times New Roman" w:eastAsia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Официальный сайт Администрации Уватского муниципального района.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Почтовый адрес почты для сбора опросных листов: </w:t>
      </w:r>
    </w:p>
    <w:p>
      <w:pPr>
        <w:pStyle w:val="ListParagraph"/>
        <w:numPr>
          <w:ilvl w:val="0"/>
          <w:numId w:val="0"/>
        </w:numPr>
        <w:shd w:val="clear" w:color="auto" w:fill="FFFFFF"/>
        <w:spacing w:lineRule="auto" w:line="240" w:before="0" w:after="0"/>
        <w:ind w:left="720" w:hanging="0"/>
        <w:contextualSpacing/>
        <w:jc w:val="both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  <w:t>626170, Тюменская область, Уватский район, с. Уват, ул. Иртышская, д.19, каб.210</w:t>
      </w:r>
    </w:p>
    <w:p>
      <w:pPr>
        <w:pStyle w:val="Normal"/>
        <w:shd w:val="clear" w:color="auto" w:fill="FFFFFF"/>
        <w:spacing w:lineRule="auto" w:line="240" w:before="0" w:after="0"/>
        <w:rPr/>
      </w:pPr>
      <w:r>
        <w:rPr>
          <w:rFonts w:cs="Times New Roman" w:ascii="Times New Roman" w:hAnsi="Times New Roman"/>
          <w:sz w:val="24"/>
          <w:szCs w:val="24"/>
        </w:rPr>
        <w:t xml:space="preserve">     </w:t>
      </w:r>
      <w:r>
        <w:rPr>
          <w:rFonts w:cs="Times New Roman" w:ascii="Times New Roman" w:hAnsi="Times New Roman"/>
          <w:sz w:val="24"/>
          <w:szCs w:val="24"/>
        </w:rPr>
        <w:t xml:space="preserve">4.) Электронная почта для сбора электронных опросных листов: </w:t>
      </w:r>
      <w:hyperlink r:id="rId7">
        <w:r>
          <w:rPr>
            <w:rStyle w:val="Style15"/>
            <w:rFonts w:cs="Times New Roman" w:ascii="Times New Roman" w:hAnsi="Times New Roman"/>
            <w:sz w:val="24"/>
            <w:szCs w:val="24"/>
            <w:lang w:val="en-US"/>
          </w:rPr>
          <w:t>sgelena</w:t>
        </w:r>
        <w:r>
          <w:rPr>
            <w:rStyle w:val="Style15"/>
            <w:rFonts w:cs="Times New Roman" w:ascii="Times New Roman" w:hAnsi="Times New Roman"/>
            <w:sz w:val="24"/>
            <w:szCs w:val="24"/>
          </w:rPr>
          <w:t>@</w:t>
        </w:r>
        <w:r>
          <w:rPr>
            <w:rStyle w:val="Style15"/>
            <w:rFonts w:cs="Times New Roman" w:ascii="Times New Roman" w:hAnsi="Times New Roman"/>
            <w:sz w:val="24"/>
            <w:szCs w:val="24"/>
            <w:lang w:val="en-US"/>
          </w:rPr>
          <w:t>yandex</w:t>
        </w:r>
        <w:r>
          <w:rPr>
            <w:rStyle w:val="Style15"/>
            <w:rFonts w:cs="Times New Roman" w:ascii="Times New Roman" w:hAnsi="Times New Roman"/>
            <w:sz w:val="24"/>
            <w:szCs w:val="24"/>
          </w:rPr>
          <w:t>.</w:t>
        </w:r>
        <w:r>
          <w:rPr>
            <w:rStyle w:val="Style15"/>
            <w:rFonts w:cs="Times New Roman" w:ascii="Times New Roman" w:hAnsi="Times New Roman"/>
            <w:sz w:val="24"/>
            <w:szCs w:val="24"/>
            <w:lang w:val="en-US"/>
          </w:rPr>
          <w:t>ru</w:t>
        </w:r>
      </w:hyperlink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Сроки доступности объекта общественного обсуждения: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с </w:t>
      </w:r>
      <w:r>
        <w:rPr>
          <w:rFonts w:cs="Times New Roman" w:ascii="Times New Roman" w:hAnsi="Times New Roman"/>
          <w:sz w:val="24"/>
          <w:szCs w:val="24"/>
          <w:u w:val="single"/>
        </w:rPr>
        <w:t>03 ноября по 12 декабря 2023 г.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Предполагаемая форма и срок проведения общественных обсуждений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Форма проведения: </w:t>
      </w:r>
      <w:r>
        <w:rPr>
          <w:rFonts w:cs="Times New Roman" w:ascii="Times New Roman" w:hAnsi="Times New Roman"/>
          <w:b/>
          <w:sz w:val="24"/>
          <w:szCs w:val="24"/>
        </w:rPr>
        <w:t>опрос</w:t>
      </w:r>
      <w:r>
        <w:rPr>
          <w:rFonts w:cs="Times New Roman" w:ascii="Times New Roman" w:hAnsi="Times New Roman"/>
          <w:sz w:val="24"/>
          <w:szCs w:val="24"/>
        </w:rPr>
        <w:t xml:space="preserve">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</w:rPr>
        <w:t>Сроки проведения опроса</w:t>
      </w:r>
      <w:r>
        <w:rPr>
          <w:rFonts w:cs="Times New Roman" w:ascii="Times New Roman" w:hAnsi="Times New Roman"/>
          <w:b/>
          <w:sz w:val="24"/>
          <w:szCs w:val="24"/>
        </w:rPr>
        <w:t xml:space="preserve">: с </w:t>
      </w:r>
      <w:r>
        <w:rPr>
          <w:rFonts w:cs="Times New Roman" w:ascii="Times New Roman" w:hAnsi="Times New Roman"/>
          <w:b/>
          <w:sz w:val="24"/>
          <w:szCs w:val="24"/>
          <w:u w:val="single"/>
        </w:rPr>
        <w:t>03 ноября по 02 декабря 2023 г.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Форма представления замечаний и предложений: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- в письменной форме в составе </w:t>
      </w:r>
      <w:r>
        <w:rPr>
          <w:rFonts w:cs="Times New Roman" w:ascii="Times New Roman" w:hAnsi="Times New Roman"/>
          <w:b/>
          <w:sz w:val="24"/>
          <w:szCs w:val="24"/>
        </w:rPr>
        <w:t>опросного листа</w:t>
      </w:r>
      <w:r>
        <w:rPr>
          <w:rFonts w:cs="Times New Roman" w:ascii="Times New Roman" w:hAnsi="Times New Roman"/>
          <w:sz w:val="24"/>
          <w:szCs w:val="24"/>
        </w:rPr>
        <w:t xml:space="preserve"> в период проведения общественных обсуждений;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- в письменной форме в </w:t>
      </w:r>
      <w:r>
        <w:rPr>
          <w:rFonts w:cs="Times New Roman" w:ascii="Times New Roman" w:hAnsi="Times New Roman"/>
          <w:b/>
          <w:sz w:val="24"/>
          <w:szCs w:val="24"/>
        </w:rPr>
        <w:t>журналах учета замечаний и предложений общественности</w:t>
      </w:r>
      <w:r>
        <w:rPr>
          <w:rFonts w:cs="Times New Roman" w:ascii="Times New Roman" w:hAnsi="Times New Roman"/>
          <w:sz w:val="24"/>
          <w:szCs w:val="24"/>
        </w:rPr>
        <w:t xml:space="preserve"> начиная со дня размещения материалов для общественности и в течение 10 календарных дней после окончания срока общественных обсуждений.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C00000"/>
          <w:sz w:val="24"/>
          <w:szCs w:val="24"/>
          <w:u w:val="single"/>
        </w:rPr>
      </w:pPr>
      <w:r>
        <w:rPr>
          <w:rFonts w:cs="Times New Roman" w:ascii="Times New Roman" w:hAnsi="Times New Roman"/>
          <w:color w:val="C00000"/>
          <w:sz w:val="24"/>
          <w:szCs w:val="24"/>
          <w:u w:val="single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Контактные данные ответственных лиц со стороны Исполнителя/Заказчика: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Сараева Гелена Юрьевна – руководитель проекта МИИГАиК, 8 926 225 86 41,</w:t>
      </w:r>
    </w:p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sz w:val="24"/>
          <w:szCs w:val="24"/>
        </w:rPr>
        <w:t xml:space="preserve">8 985 170 64 74, </w:t>
      </w:r>
      <w:hyperlink r:id="rId8">
        <w:r>
          <w:rPr>
            <w:rStyle w:val="Style15"/>
            <w:rFonts w:cs="Times New Roman" w:ascii="Times New Roman" w:hAnsi="Times New Roman"/>
            <w:sz w:val="24"/>
            <w:szCs w:val="24"/>
            <w:lang w:val="en-US"/>
          </w:rPr>
          <w:t>sgelena@yandex.ru</w:t>
        </w:r>
      </w:hyperlink>
    </w:p>
    <w:sectPr>
      <w:type w:val="nextPage"/>
      <w:pgSz w:w="11906" w:h="16838"/>
      <w:pgMar w:left="1701" w:right="850" w:header="0" w:top="567" w:footer="0" w:bottom="28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)"/>
      <w:lvlJc w:val="left"/>
      <w:pPr>
        <w:ind w:left="720" w:hanging="360"/>
      </w:pPr>
      <w:rPr>
        <w:sz w:val="24"/>
        <w:b w:val="false"/>
        <w:rFonts w:ascii="Times New Roman" w:hAnsi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next w:val="Normal"/>
    <w:link w:val="10"/>
    <w:uiPriority w:val="9"/>
    <w:qFormat/>
    <w:rsid w:val="00a45bdc"/>
    <w:pPr>
      <w:keepNext w:val="true"/>
      <w:keepLines/>
      <w:spacing w:before="240" w:after="0"/>
      <w:outlineLvl w:val="0"/>
    </w:pPr>
    <w:rPr>
      <w:rFonts w:ascii="Cambria" w:hAnsi="Cambria" w:eastAsia="" w:cs="" w:asciiTheme="majorHAnsi" w:cstheme="majorBidi" w:eastAsiaTheme="majorEastAsia" w:hAnsiTheme="majorHAnsi"/>
      <w:color w:val="365F91" w:themeColor="accent1" w:themeShade="bf"/>
      <w:sz w:val="32"/>
      <w:szCs w:val="32"/>
    </w:rPr>
  </w:style>
  <w:style w:type="paragraph" w:styleId="2">
    <w:name w:val="Heading 2"/>
    <w:basedOn w:val="Normal"/>
    <w:next w:val="Normal"/>
    <w:link w:val="20"/>
    <w:uiPriority w:val="99"/>
    <w:unhideWhenUsed/>
    <w:qFormat/>
    <w:rsid w:val="00470991"/>
    <w:pPr>
      <w:keepNext w:val="true"/>
      <w:keepLines/>
      <w:spacing w:before="200" w:after="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Текст выноски Знак"/>
    <w:basedOn w:val="DefaultParagraphFont"/>
    <w:link w:val="a3"/>
    <w:uiPriority w:val="99"/>
    <w:semiHidden/>
    <w:qFormat/>
    <w:rsid w:val="00df3466"/>
    <w:rPr>
      <w:rFonts w:ascii="Tahoma" w:hAnsi="Tahoma" w:cs="Tahoma"/>
      <w:sz w:val="16"/>
      <w:szCs w:val="16"/>
    </w:rPr>
  </w:style>
  <w:style w:type="character" w:styleId="Style13" w:customStyle="1">
    <w:name w:val="Верхний колонтитул Знак"/>
    <w:basedOn w:val="DefaultParagraphFont"/>
    <w:link w:val="a5"/>
    <w:uiPriority w:val="99"/>
    <w:qFormat/>
    <w:rsid w:val="00df3466"/>
    <w:rPr/>
  </w:style>
  <w:style w:type="character" w:styleId="Style14" w:customStyle="1">
    <w:name w:val="Нижний колонтитул Знак"/>
    <w:basedOn w:val="DefaultParagraphFont"/>
    <w:link w:val="a7"/>
    <w:uiPriority w:val="99"/>
    <w:qFormat/>
    <w:rsid w:val="00df3466"/>
    <w:rPr/>
  </w:style>
  <w:style w:type="character" w:styleId="Style15">
    <w:name w:val="Интернет-ссылка"/>
    <w:basedOn w:val="DefaultParagraphFont"/>
    <w:uiPriority w:val="99"/>
    <w:unhideWhenUsed/>
    <w:rsid w:val="00e87194"/>
    <w:rPr>
      <w:color w:val="0000FF" w:themeColor="hyperlink"/>
      <w:u w:val="single"/>
    </w:rPr>
  </w:style>
  <w:style w:type="character" w:styleId="Style16" w:customStyle="1">
    <w:name w:val="Обычный_ИСС Знак"/>
    <w:link w:val="ac"/>
    <w:qFormat/>
    <w:locked/>
    <w:rsid w:val="00c1377d"/>
    <w:rPr>
      <w:rFonts w:ascii="Times New Roman" w:hAnsi="Times New Roman" w:eastAsia="Times New Roman" w:cs="Times New Roman"/>
      <w:color w:val="000000"/>
      <w:sz w:val="26"/>
      <w:szCs w:val="20"/>
      <w:lang w:val="x-none" w:eastAsia="ru-RU"/>
    </w:rPr>
  </w:style>
  <w:style w:type="character" w:styleId="21" w:customStyle="1">
    <w:name w:val="Заголовок 2 Знак"/>
    <w:basedOn w:val="DefaultParagraphFont"/>
    <w:link w:val="2"/>
    <w:uiPriority w:val="99"/>
    <w:qFormat/>
    <w:rsid w:val="00470991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  <w:lang w:eastAsia="ru-RU"/>
    </w:rPr>
  </w:style>
  <w:style w:type="character" w:styleId="11" w:customStyle="1">
    <w:name w:val="Заголовок 1 Знак"/>
    <w:basedOn w:val="DefaultParagraphFont"/>
    <w:link w:val="1"/>
    <w:qFormat/>
    <w:rsid w:val="00a45bdc"/>
    <w:rPr>
      <w:rFonts w:ascii="Cambria" w:hAnsi="Cambria" w:eastAsia="" w:cs="" w:asciiTheme="majorHAnsi" w:cstheme="majorBidi" w:eastAsiaTheme="majorEastAsia" w:hAnsiTheme="majorHAnsi"/>
      <w:color w:val="365F91" w:themeColor="accent1" w:themeShade="bf"/>
      <w:sz w:val="32"/>
      <w:szCs w:val="32"/>
    </w:rPr>
  </w:style>
  <w:style w:type="character" w:styleId="ListLabel1">
    <w:name w:val="ListLabel 1"/>
    <w:qFormat/>
    <w:rPr>
      <w:rFonts w:eastAsia="Times New Roman" w:cs="Times New Roman"/>
      <w:b/>
      <w:bCs/>
      <w:w w:val="100"/>
      <w:sz w:val="30"/>
      <w:szCs w:val="30"/>
      <w:lang w:val="ru-RU" w:eastAsia="en-US" w:bidi="ar-SA"/>
    </w:rPr>
  </w:style>
  <w:style w:type="character" w:styleId="ListLabel2">
    <w:name w:val="ListLabel 2"/>
    <w:qFormat/>
    <w:rPr>
      <w:rFonts w:eastAsia="Times New Roman" w:cs="Times New Roman"/>
      <w:w w:val="100"/>
      <w:sz w:val="28"/>
      <w:szCs w:val="28"/>
      <w:lang w:val="ru-RU" w:eastAsia="en-US" w:bidi="ar-SA"/>
    </w:rPr>
  </w:style>
  <w:style w:type="character" w:styleId="ListLabel3">
    <w:name w:val="ListLabel 3"/>
    <w:qFormat/>
    <w:rPr>
      <w:lang w:val="ru-RU" w:eastAsia="en-US" w:bidi="ar-SA"/>
    </w:rPr>
  </w:style>
  <w:style w:type="character" w:styleId="ListLabel4">
    <w:name w:val="ListLabel 4"/>
    <w:qFormat/>
    <w:rPr>
      <w:lang w:val="ru-RU" w:eastAsia="en-US" w:bidi="ar-SA"/>
    </w:rPr>
  </w:style>
  <w:style w:type="character" w:styleId="ListLabel5">
    <w:name w:val="ListLabel 5"/>
    <w:qFormat/>
    <w:rPr>
      <w:lang w:val="ru-RU" w:eastAsia="en-US" w:bidi="ar-SA"/>
    </w:rPr>
  </w:style>
  <w:style w:type="character" w:styleId="ListLabel6">
    <w:name w:val="ListLabel 6"/>
    <w:qFormat/>
    <w:rPr>
      <w:lang w:val="ru-RU" w:eastAsia="en-US" w:bidi="ar-SA"/>
    </w:rPr>
  </w:style>
  <w:style w:type="character" w:styleId="ListLabel7">
    <w:name w:val="ListLabel 7"/>
    <w:qFormat/>
    <w:rPr>
      <w:lang w:val="ru-RU" w:eastAsia="en-US" w:bidi="ar-SA"/>
    </w:rPr>
  </w:style>
  <w:style w:type="character" w:styleId="ListLabel8">
    <w:name w:val="ListLabel 8"/>
    <w:qFormat/>
    <w:rPr>
      <w:lang w:val="ru-RU" w:eastAsia="en-US" w:bidi="ar-SA"/>
    </w:rPr>
  </w:style>
  <w:style w:type="character" w:styleId="ListLabel9">
    <w:name w:val="ListLabel 9"/>
    <w:qFormat/>
    <w:rPr>
      <w:lang w:val="ru-RU" w:eastAsia="en-US" w:bidi="ar-SA"/>
    </w:rPr>
  </w:style>
  <w:style w:type="character" w:styleId="ListLabel10">
    <w:name w:val="ListLabel 10"/>
    <w:qFormat/>
    <w:rPr>
      <w:color w:val="000000"/>
    </w:rPr>
  </w:style>
  <w:style w:type="character" w:styleId="ListLabel11">
    <w:name w:val="ListLabel 11"/>
    <w:qFormat/>
    <w:rPr>
      <w:rFonts w:eastAsia="Calibri"/>
    </w:rPr>
  </w:style>
  <w:style w:type="character" w:styleId="ListLabel12">
    <w:name w:val="ListLabel 12"/>
    <w:qFormat/>
    <w:rPr>
      <w:rFonts w:ascii="Times New Roman" w:hAnsi="Times New Roman"/>
      <w:b w:val="false"/>
      <w:sz w:val="24"/>
    </w:rPr>
  </w:style>
  <w:style w:type="character" w:styleId="ListLabel13">
    <w:name w:val="ListLabel 13"/>
    <w:qFormat/>
    <w:rPr>
      <w:b w:val="false"/>
    </w:rPr>
  </w:style>
  <w:style w:type="character" w:styleId="ListLabel14">
    <w:name w:val="ListLabel 14"/>
    <w:qFormat/>
    <w:rPr>
      <w:rFonts w:ascii="Times New Roman" w:hAnsi="Times New Roman" w:cs="Times New Roman"/>
      <w:sz w:val="24"/>
      <w:szCs w:val="24"/>
      <w:lang w:val="en-US"/>
    </w:rPr>
  </w:style>
  <w:style w:type="character" w:styleId="ListLabel15">
    <w:name w:val="ListLabel 15"/>
    <w:qFormat/>
    <w:rPr>
      <w:rFonts w:ascii="Times New Roman" w:hAnsi="Times New Roman" w:cs="Times New Roman"/>
      <w:sz w:val="24"/>
      <w:szCs w:val="24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Tahoma" w:cs="Droid Sans Devanagari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Droid Sans Devanagari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Droid Sans Devanagari"/>
    </w:rPr>
  </w:style>
  <w:style w:type="paragraph" w:styleId="TableParagraph" w:customStyle="1">
    <w:name w:val="Table Paragraph"/>
    <w:basedOn w:val="Normal"/>
    <w:uiPriority w:val="1"/>
    <w:qFormat/>
    <w:rsid w:val="00730be9"/>
    <w:pPr>
      <w:widowControl w:val="false"/>
      <w:spacing w:lineRule="auto" w:line="240" w:before="0" w:after="0"/>
    </w:pPr>
    <w:rPr>
      <w:rFonts w:ascii="Times New Roman" w:hAnsi="Times New Roman" w:eastAsia="Times New Roman" w:cs="Times New Roman"/>
    </w:rPr>
  </w:style>
  <w:style w:type="paragraph" w:styleId="Style91" w:customStyle="1">
    <w:name w:val="Style9"/>
    <w:basedOn w:val="Normal"/>
    <w:qFormat/>
    <w:rsid w:val="00d567ab"/>
    <w:pPr>
      <w:widowControl w:val="false"/>
      <w:spacing w:lineRule="exact" w:line="302" w:before="0" w:after="0"/>
      <w:jc w:val="both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4"/>
    <w:uiPriority w:val="99"/>
    <w:semiHidden/>
    <w:unhideWhenUsed/>
    <w:qFormat/>
    <w:rsid w:val="00df3466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2">
    <w:name w:val="Header"/>
    <w:basedOn w:val="Normal"/>
    <w:link w:val="a6"/>
    <w:uiPriority w:val="99"/>
    <w:unhideWhenUsed/>
    <w:rsid w:val="00df3466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3">
    <w:name w:val="Footer"/>
    <w:basedOn w:val="Normal"/>
    <w:link w:val="a8"/>
    <w:uiPriority w:val="99"/>
    <w:unhideWhenUsed/>
    <w:rsid w:val="00df3466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NormalWeb">
    <w:name w:val="Normal (Web)"/>
    <w:basedOn w:val="Normal"/>
    <w:uiPriority w:val="99"/>
    <w:unhideWhenUsed/>
    <w:qFormat/>
    <w:rsid w:val="009004ba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34"/>
    <w:qFormat/>
    <w:rsid w:val="0035548a"/>
    <w:pPr>
      <w:spacing w:before="0" w:after="200"/>
      <w:ind w:left="720" w:hanging="0"/>
      <w:contextualSpacing/>
    </w:pPr>
    <w:rPr/>
  </w:style>
  <w:style w:type="paragraph" w:styleId="Text" w:customStyle="1">
    <w:name w:val="text"/>
    <w:basedOn w:val="Normal"/>
    <w:qFormat/>
    <w:rsid w:val="0035548a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24" w:customStyle="1">
    <w:name w:val="Обычный_ИСС"/>
    <w:basedOn w:val="Normal"/>
    <w:link w:val="ad"/>
    <w:qFormat/>
    <w:rsid w:val="00c1377d"/>
    <w:pPr>
      <w:tabs>
        <w:tab w:val="clear" w:pos="708"/>
        <w:tab w:val="left" w:pos="1134" w:leader="none"/>
      </w:tabs>
      <w:spacing w:lineRule="auto" w:line="240" w:before="120" w:after="0"/>
      <w:ind w:firstLine="567"/>
      <w:jc w:val="both"/>
    </w:pPr>
    <w:rPr>
      <w:rFonts w:ascii="Times New Roman" w:hAnsi="Times New Roman" w:eastAsia="Times New Roman" w:cs="Times New Roman"/>
      <w:color w:val="000000"/>
      <w:sz w:val="26"/>
      <w:szCs w:val="20"/>
      <w:lang w:val="x-none"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slinkinamn@yandex.ru" TargetMode="External"/><Relationship Id="rId3" Type="http://schemas.openxmlformats.org/officeDocument/2006/relationships/image" Target="media/image1.jpeg"/><Relationship Id="rId4" Type="http://schemas.openxmlformats.org/officeDocument/2006/relationships/image" Target="media/image2.jpeg"/><Relationship Id="rId5" Type="http://schemas.openxmlformats.org/officeDocument/2006/relationships/image" Target="media/image3.jpeg"/><Relationship Id="rId6" Type="http://schemas.openxmlformats.org/officeDocument/2006/relationships/image" Target="media/image4.jpeg"/><Relationship Id="rId7" Type="http://schemas.openxmlformats.org/officeDocument/2006/relationships/hyperlink" Target="mailto:sgelena@yandex.ru" TargetMode="External"/><Relationship Id="rId8" Type="http://schemas.openxmlformats.org/officeDocument/2006/relationships/hyperlink" Target="mailto:sgelena@yandex.ru" TargetMode="Externa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Application>LibreOffice/6.2.8.2$Linux_X86_64 LibreOffice_project/20$Build-2</Application>
  <Pages>3</Pages>
  <Words>863</Words>
  <Characters>6356</Characters>
  <CharactersWithSpaces>7201</CharactersWithSpaces>
  <Paragraphs>56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2023-10-11T18:10:00Z</dcterms:created>
  <dc:creator>Гелена</dc:creator>
  <dc:description/>
  <dc:language>ru-RU</dc:language>
  <cp:lastModifiedBy>sgele</cp:lastModifiedBy>
  <cp:lastPrinted>2022-05-26T10:46:00Z</cp:lastPrinted>
  <dcterms:modified xsi:type="dcterms:W3CDTF">2023-10-18T09:46:00Z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