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jc w:val="center"/>
        <w:rPr>
          <w:rFonts w:ascii="PT Astra Serif" w:hAnsi="PT Astra Serif" w:cs="PT Astra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PT Astra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BodyTextIndent"/>
        <w:bidi w:val="0"/>
        <w:jc w:val="center"/>
        <w:rPr>
          <w:rFonts w:ascii="PT Astra Serif" w:hAnsi="PT Astra Serif" w:cs="PT Astra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PT Astra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ВНИМАНИЕ СУДОВОДИТЕЛЕЙ!!!</w:t>
      </w:r>
    </w:p>
    <w:p>
      <w:pPr>
        <w:pStyle w:val="BodyTextIndent"/>
        <w:bidi w:val="0"/>
        <w:jc w:val="center"/>
        <w:rPr>
          <w:rFonts w:ascii="PT Astra Serif" w:hAnsi="PT Astra Serif" w:cs="PT Astra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PT Astra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39"/>
        <w:bidi w:val="0"/>
        <w:jc w:val="both"/>
        <w:rPr>
          <w:rFonts w:ascii="PT Astra Serif" w:hAnsi="PT Astra Serif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Наступила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весна, приближается время открытия навигационного периода. Время планировать отдых летом, и многие  рассматривают варианты отдыха на воде в собственной лодке. </w:t>
      </w:r>
      <w:r>
        <w:rPr>
          <w:sz w:val="24"/>
          <w:szCs w:val="24"/>
          <w:highlight w:val="white"/>
        </w:rPr>
        <w:t>Группа патрульной службы с. Уват Центра ГИМС Главного управления МЧС России по Тюменской области напоминает о необходимости прохождения освительствования маломерных судов, используемых в некоммерческих целях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Весной 2023 года маломерные суда будут проходить техническое освидетельствование по новому регламенту.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>Кому и по каким причинам могут запретить эксплуатацию лодки?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>В данной статье Вы можете узнать, о новых требованиях, которые отличаются от старого регламента проведения технического освидетельствования.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>В данной статье также будут перечислены причины, по которым Ваше судно может не пройти ТО, т.е. Вам запретят его эксплуатацию!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>Основные (важные) изменения, которые предполагает новый регламент:</w:t>
        <w:br/>
        <w:t>1. В отличие от старого регламента, где предоставить судно на техническое освидетельствование мог любой собственник судна гражданство Российской Федерации для этого не требовалось. С 1 марта 2022 года предоставить маломерное судно для освидетельствования в отделение ГИМС (быть заявителем о проведении освидетельствования) имеет право только Гражданин Российской Федерации (мы сейчас не говорим о случаях, если собственник юридическое лицо).</w:t>
        <w:br/>
        <w:t>2. В новом регламенте указано, что заявитель должен предоставить следующие документы:</w:t>
        <w:br/>
        <w:t>- заявление о прохождении технического освидетельствования;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документ, подтверждающий право собственности на маломерное судно;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техническую документацию на маломерное судно (это особенно важно для судов самостоятельной постройки), технический паспорт и данные о заводском номере — на мотор;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сертификат на маломерное судно или свидетельство о его классификации (если ваша лодка уже стоит на учёте - классификация уже указана в вашем судовом билете);</w:t>
        <w:br/>
        <w:t>- для судов индивидуальной постройки (дополнительно к уже перечисленным пунктам) необходимо иметь конструкторскую и/или построечную документацию, включая расчеты прочности, остойчивости и непотопляемости.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>Ранее предоставлять всю техническую документацию, как и на мотор, являлось не обязательным. Было разделение - на суда, которые уже стоят на учёте и в судовом билете имелись все записи и на новые суда, которые вы только сейчас ставите на учёт, на которые требовался технический паспорт производителя. Новый же регламент требует предоставление технической документации на все маломерные суда.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 Заявление на предоставление услуги можно подать через портал «Госуслуг», либо в Многофункциональных центрах.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4. Техническое освидетельствование и другие регистрационные действия (снятие, постановка на учёт, внесение изменений) можно пройти в любом отделении ГИМС. Это не зависит от прописки и от того, где вы поставили на учёт своё маломерное судно.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5. Определение массы маломерного судна (в спорном случае, когда оно весит "то ли больше 200 кг, то ли не больше..." определяется путём взвешивания.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Судно взвешивается в полном комплекте - и с минимальным набором оснащения для безопасности).</w:t>
        <w:br/>
        <w:t>6. Будьте внимательны! Вам могут запретить эксплуатацию Вашего судна по следующим причинам: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при наличии,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отсутствии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если содержание в отработанных газах двигателя более 4,8% окиси углевода (СО);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в случае необеспечения полного угла перекладки руля (35 градусов на каждый борт), либо, если затруднено вращение рулевого штурвала;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в случае повреждения пера руля или деталей рулевого привода, наличие разрывов каболок штуртроса;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при отсутствии, предусмотренных конструкцией деталей крепления рулевого привода (гайки, шплинты, контргайки);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в случае утечки топлива из баков, шлангов системы питания;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при наличии вибрации или уровня шума двигателя (подвесного мотора), превышающих допустимые   эксплуатационной документацией значения;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при повреждении системы дистанционного управления двигателем, реверс - редуктором.</w:t>
        <w:br/>
        <w:tab/>
        <w:t>Приказ МЧС России № 567 от 15.08.2021 «Об утверждении Административного регламента Министерства Российской Федерации по делам гражданской обороны, чрезвычайным ситуациями ликвидации последствий стихийных бедствий предоставления государственной услуги по освидетельствованию маломерных судов, используемых в некоммерческих целях».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Освидетельствование маломерного судна проводится не реже чем 1 раз в 5 лет.</w:t>
      </w:r>
    </w:p>
    <w:p>
      <w:pPr>
        <w:pStyle w:val="Normal"/>
        <w:bidi w:val="0"/>
        <w:jc w:val="both"/>
        <w:rPr>
          <w:b w:val="false"/>
          <w:b w:val="false"/>
          <w:sz w:val="24"/>
          <w:szCs w:val="24"/>
        </w:rPr>
      </w:pPr>
      <w:r>
        <w:rPr>
          <w:rFonts w:cs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Кроме того, в соответствии с частью 1 статьи 11.8 Кодекса Российской Федерации об административных правонарушениях, нарушение правил эксплуатации судов, а также управление судном лицом, не имеющим права управления - у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за исключением случаев, предусмотренных частью 3 настоящей статьи, – влечет наложение административного штрафа в размере от 5 000 до 10 000 рублей.</w:t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</w:r>
    </w:p>
    <w:p>
      <w:pPr>
        <w:pStyle w:val="Style39"/>
        <w:bidi w:val="0"/>
        <w:rPr>
          <w:rFonts w:ascii="PT Astra Serif" w:hAnsi="PT Astra Serif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</w:r>
    </w:p>
    <w:sectPr>
      <w:footerReference w:type="default" r:id="rId2"/>
      <w:type w:val="nextPage"/>
      <w:pgSz w:w="11906" w:h="16838"/>
      <w:pgMar w:left="1134" w:right="567" w:header="0" w:top="313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LibreOffice/6.4.4.2$Linux_X86_64 LibreOffice_project/40$Build-2</Application>
  <Pages>2</Pages>
  <Words>679</Words>
  <Characters>4601</Characters>
  <CharactersWithSpaces>5270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2023-02-28T16:14:29Z</dcterms:created>
  <dc:creator/>
  <dc:description/>
  <dc:language>ru-RU</dc:language>
  <cp:lastModifiedBy/>
  <dcterms:modified xsi:type="dcterms:W3CDTF">2023-03-23T12:23:32Z</dcterms:modified>
  <cp:revision>10</cp:revision>
  <dc:subject/>
  <dc:title>Default</dc:title>
</cp:coreProperties>
</file>