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</w:t>
      </w:r>
      <w:r>
        <w:rPr>
          <w:rFonts w:eastAsia="Calibri" w:cs="Arial" w:ascii="Arial" w:hAnsi="Arial"/>
          <w:b/>
          <w:sz w:val="24"/>
          <w:szCs w:val="24"/>
        </w:rPr>
        <w:t xml:space="preserve">взаимодействия администрации Уватского муниципального района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sz w:val="24"/>
          <w:szCs w:val="24"/>
        </w:rPr>
        <w:t>с институтами развития предпринимательства в 20</w:t>
      </w:r>
      <w:r>
        <w:rPr>
          <w:rFonts w:eastAsia="Calibri" w:cs="Arial" w:ascii="Arial" w:hAnsi="Arial"/>
          <w:b/>
          <w:sz w:val="24"/>
          <w:szCs w:val="24"/>
        </w:rPr>
        <w:t>21</w:t>
      </w:r>
      <w:r>
        <w:rPr>
          <w:rFonts w:eastAsia="Calibri" w:cs="Arial" w:ascii="Arial" w:hAnsi="Arial"/>
          <w:b/>
          <w:sz w:val="24"/>
          <w:szCs w:val="24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tbl>
      <w:tblPr>
        <w:tblStyle w:val="2"/>
        <w:tblW w:w="1499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42"/>
        <w:gridCol w:w="3345"/>
        <w:gridCol w:w="2027"/>
        <w:gridCol w:w="4677"/>
      </w:tblGrid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Структуры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Отчет об исполнении</w:t>
            </w:r>
          </w:p>
        </w:tc>
      </w:tr>
      <w:tr>
        <w:trPr/>
        <w:tc>
          <w:tcPr>
            <w:tcW w:w="14991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Фонд «Инвестиционное агентство Тюменской области» </w:t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Заседание  Совета  по развитию малого и среднего предпринимательства в Уватском муниципальном районе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209_3376558731"/>
            <w:r>
              <w:rPr>
                <w:rFonts w:eastAsia="Calibri" w:cs="Arial" w:ascii="Arial" w:hAnsi="Arial"/>
                <w:sz w:val="24"/>
                <w:szCs w:val="24"/>
              </w:rPr>
              <w:t xml:space="preserve">Директор представительства в г. Тобольске, куратор г. Тобольска, Тобольского, Уватского, Вагайского районов </w:t>
            </w:r>
            <w:bookmarkEnd w:id="0"/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Cs/>
                <w:sz w:val="24"/>
                <w:szCs w:val="24"/>
              </w:rPr>
              <w:t>Рабочая группа по мониторингу и сопровождению прохождения разрешительных процедур в сфере земельных отношений и строительства, включая процедуры, связанные с подключением к электросетям, объектам коммунальной и инженерной инфраструктуры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Директор представительства в г. Тобольске, куратор г. Тобольска, Тобольского, Уватского, Вагайского районов </w:t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По мере необходимости, но не реже 1 раза </w:t>
            </w:r>
            <w:bookmarkStart w:id="1" w:name="_GoBack"/>
            <w:bookmarkEnd w:id="1"/>
            <w:r>
              <w:rPr>
                <w:rFonts w:eastAsia="Calibri" w:cs="Arial" w:ascii="Arial" w:hAnsi="Arial"/>
                <w:sz w:val="24"/>
                <w:szCs w:val="24"/>
              </w:rPr>
              <w:t>в квартал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Организация пресс-туров СМИ, ТВ по объектам инвестиционных проектов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Директор представительства в г. Тобольске, куратор г. Тобольска, Тобольского, Уватского, Вагайского районов </w:t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Рабочие встречи и консультации по вопросам государственной поддержки субъектов малого и среднего предпринимательства</w:t>
            </w:r>
          </w:p>
        </w:tc>
        <w:tc>
          <w:tcPr>
            <w:tcW w:w="33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Директор представительства в г. Тобольске, куратор г. Тобольска, Тобольского, Уватского, Вагайского районов </w:t>
            </w:r>
          </w:p>
        </w:tc>
        <w:tc>
          <w:tcPr>
            <w:tcW w:w="2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Организация посещений инвестиционных площадок по планируемым и реализуемым проектам</w:t>
            </w:r>
          </w:p>
        </w:tc>
        <w:tc>
          <w:tcPr>
            <w:tcW w:w="33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 xml:space="preserve">Директор представительства в г. Тобольске, куратор г. Тобольска, Тобольского, Уватского, Вагайского районов </w:t>
            </w:r>
          </w:p>
        </w:tc>
        <w:tc>
          <w:tcPr>
            <w:tcW w:w="2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color w:val="8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14991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Проведение деловых и рабочих встреч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Реализация плана комплексного продвижения инвестиционных ресурсов Уватского муниципального района</w:t>
            </w:r>
          </w:p>
        </w:tc>
        <w:tc>
          <w:tcPr>
            <w:tcW w:w="33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Arial" w:hAnsi="Arial"/>
                <w:sz w:val="24"/>
                <w:szCs w:val="24"/>
              </w:rPr>
              <w:t>Направление информации в Департамент инвестиционной политики и государственной поддержки предпринимательства Тюменской области: 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Arial" w:hAnsi="Arial"/>
                <w:sz w:val="24"/>
                <w:szCs w:val="24"/>
              </w:rPr>
              <w:t>о ходе реализации проектов, обозначенных в рамках плана продвижения в Уватском муниципальном районе, отчет об исполнении плана комплексного развития экономики Уватского муниципального района.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Мониторинг реестра инфраструктурных площадок, инвестиционных проектов, реализуемых в Уватском муниципальном районе</w:t>
              <w:tab/>
              <w:tab/>
            </w:r>
          </w:p>
        </w:tc>
        <w:tc>
          <w:tcPr>
            <w:tcW w:w="33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 течение года</w:t>
              <w:tab/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sz w:val="24"/>
                <w:szCs w:val="24"/>
              </w:rPr>
              <w:t>Один раз в полугодие (до 15 числа месяца, следующего за отчетным полугодием) информация по инфраструктурным площадкам, инвестиционным проектам, реализуемым в Уватском муниципальном районе, направляется в Департамент инвестиционной политики и государственной поддержки предпринимательства Тюменской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Рабочие встречи и консультации по вопросам государственной поддержки предпринимательства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14991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Торгово-промышленная палата Тюменской области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Рабочие встречи и консультации по формам поддержки субъектов малого и среднего предпринимательства, оказываемых ТПП ТО</w:t>
            </w:r>
          </w:p>
        </w:tc>
        <w:tc>
          <w:tcPr>
            <w:tcW w:w="33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4693_642238322"/>
            <w:r>
              <w:rPr>
                <w:rFonts w:eastAsia="Calibri" w:ascii="Arial" w:hAnsi="Arial"/>
                <w:sz w:val="24"/>
                <w:szCs w:val="24"/>
              </w:rPr>
              <w:t>Принятие участи</w:t>
            </w:r>
            <w:bookmarkEnd w:id="2"/>
            <w:r>
              <w:rPr>
                <w:rFonts w:eastAsia="Calibri" w:ascii="Arial" w:hAnsi="Arial"/>
                <w:sz w:val="24"/>
                <w:szCs w:val="24"/>
              </w:rPr>
              <w:t>я</w:t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Участие в проведении Советов по развитию малого и среднего предпринимательства Уватского муниципального района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sz w:val="24"/>
                <w:szCs w:val="24"/>
              </w:rPr>
              <w:t>Принятие участия</w:t>
            </w:r>
          </w:p>
        </w:tc>
      </w:tr>
      <w:tr>
        <w:trPr/>
        <w:tc>
          <w:tcPr>
            <w:tcW w:w="4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Участие в общественно-значимых мероприятиях Уватского района</w:t>
            </w:r>
          </w:p>
        </w:tc>
        <w:tc>
          <w:tcPr>
            <w:tcW w:w="33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Принятие участия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906482"/>
    <w:rPr>
      <w:color w:val="5E5DA0"/>
      <w:u w:val="single"/>
    </w:rPr>
  </w:style>
  <w:style w:type="character" w:styleId="Strong">
    <w:name w:val="Strong"/>
    <w:basedOn w:val="DefaultParagraphFont"/>
    <w:uiPriority w:val="22"/>
    <w:qFormat/>
    <w:rsid w:val="00e81726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368fe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8368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cd4d6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3b4a69"/>
    <w:pPr>
      <w:spacing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">
    <w:name w:val="Сетка таблицы2"/>
    <w:basedOn w:val="a1"/>
    <w:uiPriority w:val="39"/>
    <w:rsid w:val="009e3d48"/>
    <w:pPr>
      <w:spacing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310A-AD66-4F63-AA10-64104DC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LibreOffice/6.2.8.2$Linux_X86_64 LibreOffice_project/20$Build-2</Application>
  <Pages>3</Pages>
  <Words>389</Words>
  <Characters>2968</Characters>
  <CharactersWithSpaces>3312</CharactersWithSpaces>
  <Paragraphs>59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2015-11-15T10:32:00Z</dcterms:created>
  <dc:creator>Стрельников Сергей Александрович</dc:creator>
  <dc:description/>
  <dc:language>ru-RU</dc:language>
  <cp:lastModifiedBy/>
  <cp:lastPrinted>2017-09-19T11:30:00Z</cp:lastPrinted>
  <dcterms:modified xsi:type="dcterms:W3CDTF">2021-04-20T12:34:35Z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