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E" w:rsidRPr="00F57096" w:rsidRDefault="00F102DE" w:rsidP="00F1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5E">
        <w:rPr>
          <w:rFonts w:ascii="Arial" w:hAnsi="Arial" w:cs="Arial"/>
          <w:sz w:val="20"/>
          <w:szCs w:val="20"/>
          <w:shd w:val="clear" w:color="auto" w:fill="FFFFFF"/>
        </w:rPr>
        <w:t>Информация о результатах</w:t>
      </w:r>
      <w:r w:rsidRPr="0061785E">
        <w:rPr>
          <w:rFonts w:ascii="Arial" w:hAnsi="Arial" w:cs="Arial"/>
          <w:color w:val="3A4256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выездной</w:t>
      </w:r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</w:t>
      </w:r>
      <w:r w:rsidRPr="001711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 xml:space="preserve">исполнения условий Соглашения </w:t>
      </w:r>
      <w:proofErr w:type="gramStart"/>
      <w:r w:rsidRPr="00F57096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F5709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>№198 от 27 июня 2016г.</w:t>
      </w:r>
      <w:r w:rsidRPr="000A77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ПАО «Сургутнефтегаз»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за период 2018 год (выборочно).</w:t>
      </w:r>
    </w:p>
    <w:p w:rsidR="00F102DE" w:rsidRDefault="00F102DE" w:rsidP="00F102DE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E02" w:rsidRPr="00F102DE" w:rsidRDefault="00F102DE" w:rsidP="00F102DE">
      <w:r w:rsidRPr="00F57096">
        <w:rPr>
          <w:rFonts w:ascii="Arial" w:eastAsia="Times New Roman" w:hAnsi="Arial" w:cs="Arial"/>
          <w:sz w:val="20"/>
          <w:szCs w:val="20"/>
          <w:lang w:eastAsia="ru-RU"/>
        </w:rPr>
        <w:t>По результатам контрольного мероприятия нарушений не установлено.</w:t>
      </w:r>
      <w:bookmarkStart w:id="0" w:name="_GoBack"/>
      <w:bookmarkEnd w:id="0"/>
    </w:p>
    <w:sectPr w:rsidR="005C3E02" w:rsidRPr="00F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0B6C26"/>
    <w:rsid w:val="001B74E8"/>
    <w:rsid w:val="00253D8A"/>
    <w:rsid w:val="002D622B"/>
    <w:rsid w:val="005A0743"/>
    <w:rsid w:val="005C3E02"/>
    <w:rsid w:val="00846CE3"/>
    <w:rsid w:val="00F102DE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2020-09-17T15:31:00Z</dcterms:created>
  <dcterms:modified xsi:type="dcterms:W3CDTF">2020-09-17T15:31:00Z</dcterms:modified>
</cp:coreProperties>
</file>